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89652-6k_trident.htm"/>
      <w:bookmarkStart w:id="1" w:name="ksea02896526k_trident"/>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 13a-16 OR 15d-16</w:t>
        <w:b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May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001-41848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Trident Digital Tech Holdings Ltd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Suntec Tower 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Temasek Boulevard Road, #24-03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038988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600" w:type="dxa"/>
        <w:jc w:val="left"/>
        <w:tblInd w:w="0" w:type="dxa"/>
        <w:tblLayout w:type="fixed"/>
        <w:tblCellMar>
          <w:top w:w="0" w:type="dxa"/>
          <w:left w:w="0" w:type="dxa"/>
          <w:bottom w:w="0" w:type="dxa"/>
          <w:right w:w="0" w:type="dxa"/>
        </w:tblCellMar>
      </w:tblPr>
      <w:tblGrid>
        <w:gridCol w:w="1550"/>
        <w:gridCol w:w="320"/>
        <w:gridCol w:w="590"/>
        <w:gridCol w:w="3140"/>
      </w:tblGrid>
      <w:tr>
        <w:trPr/>
        <w:tc>
          <w:tcPr>
            <w:tcW w:w="1550" w:type="dxa"/>
            <w:tcBorders/>
            <w:vAlign w:val="center"/>
          </w:tcPr>
          <w:p>
            <w:pPr>
              <w:pStyle w:val="TableContents"/>
              <w:bidi w:val="0"/>
              <w:spacing w:before="0" w:after="283"/>
              <w:jc w:val="left"/>
              <w:rPr/>
            </w:pPr>
            <w:r>
              <w:rPr/>
              <w:t> </w:t>
            </w:r>
          </w:p>
        </w:tc>
        <w:tc>
          <w:tcPr>
            <w:tcW w:w="4050"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Trident Digital Tech Holdings Ltd</w:t>
            </w:r>
          </w:p>
        </w:tc>
      </w:tr>
      <w:tr>
        <w:trPr/>
        <w:tc>
          <w:tcPr>
            <w:tcW w:w="15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730" w:type="dxa"/>
            <w:gridSpan w:val="2"/>
            <w:tcBorders/>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730"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Soon Huat Lim</w:t>
            </w:r>
          </w:p>
        </w:tc>
      </w:tr>
      <w:tr>
        <w:trPr/>
        <w:tc>
          <w:tcPr>
            <w:tcW w:w="15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3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Soon Huat Lim</w:t>
            </w:r>
          </w:p>
        </w:tc>
      </w:tr>
      <w:tr>
        <w:trPr/>
        <w:tc>
          <w:tcPr>
            <w:tcW w:w="15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3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 and Chief Executive Officer</w:t>
            </w:r>
          </w:p>
        </w:tc>
      </w:tr>
      <w:tr>
        <w:trPr/>
        <w:tc>
          <w:tcPr>
            <w:tcW w:w="15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730" w:type="dxa"/>
            <w:gridSpan w:val="2"/>
            <w:tcBorders/>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May 8, 2026</w:t>
            </w:r>
          </w:p>
        </w:tc>
        <w:tc>
          <w:tcPr>
            <w:tcW w:w="320" w:type="dxa"/>
            <w:tcBorders/>
            <w:vAlign w:val="center"/>
          </w:tcPr>
          <w:p>
            <w:pPr>
              <w:pStyle w:val="TableContents"/>
              <w:bidi w:val="0"/>
              <w:spacing w:before="0" w:after="283"/>
              <w:jc w:val="left"/>
              <w:rPr/>
            </w:pPr>
            <w:r>
              <w:rPr/>
              <w:t> </w:t>
            </w:r>
          </w:p>
        </w:tc>
        <w:tc>
          <w:tcPr>
            <w:tcW w:w="3730" w:type="dxa"/>
            <w:gridSpan w:val="2"/>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2230" w:type="dxa"/>
        <w:jc w:val="left"/>
        <w:tblInd w:w="0" w:type="dxa"/>
        <w:tblLayout w:type="fixed"/>
        <w:tblCellMar>
          <w:top w:w="0" w:type="dxa"/>
          <w:left w:w="0" w:type="dxa"/>
          <w:bottom w:w="28" w:type="dxa"/>
          <w:right w:w="0" w:type="dxa"/>
        </w:tblCellMar>
      </w:tblPr>
      <w:tblGrid>
        <w:gridCol w:w="1055"/>
        <w:gridCol w:w="60"/>
        <w:gridCol w:w="1115"/>
      </w:tblGrid>
      <w:tr>
        <w:trPr/>
        <w:tc>
          <w:tcPr>
            <w:tcW w:w="105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center"/>
              <w:rPr/>
            </w:pPr>
            <w:r>
              <w:rPr/>
              <w:t> </w:t>
            </w:r>
          </w:p>
        </w:tc>
        <w:tc>
          <w:tcPr>
            <w:tcW w:w="111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10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left"/>
              <w:rPr/>
            </w:pPr>
            <w:hyperlink w:anchor="ea028965201ex99-1.htm">
              <w:r>
                <w:rPr>
                  <w:rStyle w:val="InternetLink"/>
                  <w:rFonts w:ascii="Times New Roman;Times;Serif" w:hAnsi="Times New Roman;Times;Serif"/>
                  <w:sz w:val="20"/>
                </w:rPr>
                <w:t>Press Release</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28965201ex99-1.htm"/>
      <w:bookmarkStart w:id="3" w:name="ksea028965201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Trident Announces Hearings Panel Date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May 7, 2026 (GLOBE NEWSWIRE) -- Trident Digital Tech Holdings Ltd (“Trident” or the “Company,” NASDAQ: TDTH), a leading catalyst for digital transformation in technology optimization services and Web 3.0 activation based in Singapore, today announced that The Nasdaq Stock Market LLC (“Nasdaq”) granted the Company’s request for a hearing before a Nasdaq Hearings Panel. The hearing will take place on June 4, 2026 at which time the Company will present its plan to regain compliance with Nasdaq Listing Rule 5550(a)(2), which requires listed securities to maintain a minimum bid price of US$1.00 per share. To the extent permitted by Nasdaq Listing Rules, the delisting action referenced in the letter dated April 28, 2026 from Nasdaq as previously announced has been stayed, pending a final written decision by the Nasdaq Hearings Panel.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Trident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Trident is a leading catalyst for digital transformation in digital optimization, technology services, and Web 3.0 activation worldwide, based in Singapore. The Company offers commercial and technological digital solutions designed to optimize its clients’ experience with their end-users by promoting digital adoption and self-service.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Tridentity, the Company’s flagship product, is an innovative and highly secure blockchain-based identity solution designed to provide secure single sign-on authentication capabilities to integrated third-party systems across various industries. Tridentity aims to offer unparalleled security features, ensuring the protection of sensitive information and preventing potential threats, thus promising a new secure era in the global digital landscape in general, and in South Asia etc.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Beyond Tridentity, the Company’s mission is to become the global leader in Web 3.0 activation, notably connecting businesses to a reliable and secure technological platform, with tailored and optimized customer experiences, with a strong focus on Africa and other high growth markets. For more information, visit: </w:t>
      </w:r>
      <w:r>
        <w:rPr>
          <w:rFonts w:ascii="Times New Roman;Times;Serif" w:hAnsi="Times New Roman;Times;Serif"/>
          <w:b w:val="false"/>
          <w:i/>
          <w:caps w:val="false"/>
          <w:smallCaps w:val="false"/>
          <w:sz w:val="20"/>
        </w:rPr>
        <w:t>https://tridentity.me/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“likely to,” and similar statements. The Company may also make written or oral forward-looking statements in its periodic reports to the U.S. Securities and Exchange Commission (the “SEC”), in its annual report to shareholders, in announcements and other written materials, and in oral statements made by its officers, directors, or employees to third parties. Statements that are not historical facts, including statements about the Company’s beliefs, plans, and expectations, are forward-looking statements. Forward-looking statements involve inherent risks and uncertainties. A number of factors could also cause actual results to differ materially from those contained in any forward-looking statement, including but not limited to the following: potential adverse reactions or changes to business relationships; adverse changes in general economic or market conditions; and actions by third parties, including government agencies; the Company’s strategies, future business development, and financial condition and results of operations; the expected growth of the digital solutions market; the political, economic, social and legal developments in the jurisdictions that the Company operates in or in which the Company intends to expand its business and operations; the Company’s ability to maintain and enhance its brand. Further information regarding these and other risks is included in the Company’s filings with the SEC. All information provided in this announcement is as of the date of this announcement, and the Company does not undertake any obligation to update any forward-looking statement, except as required under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Inquiries: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Skyline Corporate Communications Group, LLC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Scott Powell, President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1177 Avenue of the Americas, 5th Floor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10036</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 (646) 893-5835</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investor@tridentity.me</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768</Words>
  <Characters>4545</Characters>
  <CharactersWithSpaces>5323</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