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164465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Trident and the Ministry of Posts, Telecommunications, and Digital Technology of the Democratic Republic of the Congo Sign an Agreement for the Implementation of the National Digital Identity System</w:t>
      </w:r>
    </w:p>
    <w:p>
      <w:pPr>
        <w:spacing w:after="0" w:line="15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February 12, 2025 </w:t>
      </w:r>
      <w:r>
        <w:rPr>
          <w:rFonts w:ascii="Times New Roman" w:cs="Times New Roman" w:eastAsia="Times New Roman" w:hAnsi="Times New Roman"/>
          <w:sz w:val="18"/>
          <w:szCs w:val="18"/>
          <w:color w:val="auto"/>
        </w:rPr>
        <w:t>(GLOBE NEWSWIRE) – Trident Digital Tech Holdings Ltd (“Trident” or the “Company,” NASDAQ: TDTH),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catalyst for digital transformation in technology optimization services and Web 3.0 activation based in Singapore, today announced the signing of an implementation agreement with the Ministry of Posts, Telecommunications, and Digital Technology of the Democratic Republic of the Congo (“DRC” or the “Republic”). This agreement marks the beginning of the deployment of the national digital identity system.</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This preliminary collaboration agreement signifies the operational launch of a comprehensive digital identification and authentication platform in the DRC. It formalizes the initial collaboration between Trident and the Democratic Republic of the Congo, transitioning from strategic planning to contractual execution.</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agreement outlines specific deliverables, including the development and deployment of an integrated digital identity verification and authentication system based on a secure infrastructure for delivering government services.</w:t>
      </w:r>
    </w:p>
    <w:p>
      <w:pPr>
        <w:spacing w:after="0" w:line="1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Furthermore, the system will incorporate robust data protection measures aligned with international standards, ensuring the security and confidentiality of citizens’ information.</w:t>
      </w:r>
    </w:p>
    <w:p>
      <w:pPr>
        <w:ind w:right="100"/>
        <w:spacing w:after="0" w:line="290" w:lineRule="auto"/>
        <w:rPr>
          <w:sz w:val="20"/>
          <w:szCs w:val="20"/>
          <w:color w:val="auto"/>
        </w:rPr>
      </w:pPr>
      <w:r>
        <w:rPr>
          <w:rFonts w:ascii="Times New Roman" w:cs="Times New Roman" w:eastAsia="Times New Roman" w:hAnsi="Times New Roman"/>
          <w:sz w:val="17"/>
          <w:szCs w:val="17"/>
          <w:color w:val="auto"/>
        </w:rPr>
        <w:t>These fundamental elements aim to revolutionize interactions between citizens and the government, marking a major step toward a digitally integrated nation. This technology will also benefit citizens by enhancing the efficiency and security of government services while ensuring user control and consent.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from Leadership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Soon Huat Lim, Founder, Chairman, and Chief Executive Officer of Trident, stated:</w:t>
      </w:r>
    </w:p>
    <w:p>
      <w:pPr>
        <w:spacing w:after="0" w:line="227"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signing of this agreement represents a crucial milestone in our mission to provide the citizens of the DRC with secure and accessible digital identity services. By working directly with the Ministry of Posts, Telecommunications, and Digital Technology, we will implement advanced digital identity verification and authentication systems that will serve as the cornerstone of the DRC’s digital transformation. This implementation phase will focus on building a robust infrastructure, ensuring that every citizen can securely access government services through a verified digital identity.”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added:</w:t>
      </w:r>
    </w:p>
    <w:p>
      <w:pPr>
        <w:spacing w:after="0" w:line="223" w:lineRule="exact"/>
        <w:rPr>
          <w:sz w:val="20"/>
          <w:szCs w:val="20"/>
          <w:color w:val="auto"/>
        </w:rPr>
      </w:pPr>
    </w:p>
    <w:p>
      <w:pPr>
        <w:ind w:left="660" w:right="160"/>
        <w:spacing w:after="0" w:line="315" w:lineRule="auto"/>
        <w:rPr>
          <w:sz w:val="20"/>
          <w:szCs w:val="20"/>
          <w:color w:val="auto"/>
        </w:rPr>
      </w:pPr>
      <w:r>
        <w:rPr>
          <w:rFonts w:ascii="Times New Roman" w:cs="Times New Roman" w:eastAsia="Times New Roman" w:hAnsi="Times New Roman"/>
          <w:sz w:val="17"/>
          <w:szCs w:val="17"/>
          <w:i w:val="1"/>
          <w:iCs w:val="1"/>
          <w:color w:val="auto"/>
        </w:rPr>
        <w:t>“The systems we are developing will establish new standards for digital governance in Africa while creating a replicable model for developing nations. This partnership is a prime example of how innovative technology can be leveraged to drive meaningful change in people’s daily lives.”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 Augustin Kibassa Maliba, Minister of Posts, Telecommunications, and Digital Technology of the DRC, commented:</w:t>
      </w:r>
    </w:p>
    <w:p>
      <w:pPr>
        <w:spacing w:after="0" w:line="227"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7"/>
          <w:szCs w:val="17"/>
          <w:i w:val="1"/>
          <w:iCs w:val="1"/>
          <w:color w:val="auto"/>
        </w:rPr>
        <w:t>“The Digital Identity System is a key pillar in modernizing our country through digital transformation. With Trident, we will be able to provide our citizens with secure and efficient access to government services while protecting their personal data through advancements in blockchain technology. This partnership demonstrates our commitment to leveraging innovative solutions for the benefit of all Congolese. By implementing this digital transformation, we are not only building infrastructure but also creating new opportunities for economic growth and social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etc.</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including the possibility that a definitive agreement will not be concluded as contemplated under the preliminary collaboration agreement discussed in this announcement, and the possibility that the e-GOV system will not materialize as contemplated under the preliminary collaboration agreement or a definitive agreement if and once concluded. A number of factors could also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Brad.Burgess@icrinc.com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2025-02-12T06:17:13Z</dcterms:created>
  <dcterms:modified xsi:type="dcterms:W3CDTF">2025-02-12T06:17:13Z</dcterms:modified>
</cp:coreProperties>
</file>