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Trident Digital Tech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Ordinary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89616X106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89616X106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Soon Huat Lim</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276,239,999.00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276,239,999.00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276,239,999.00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60"/>
          </w:cols>
          <w:pgMar w:left="320" w:top="111" w:right="5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50,000,000 Class A ordinary shares of the Issuer (as defined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by Trident Digital Tech, 124,428,571 Class B ordinary shares of the Issuer held by Tri Wealth and 101,811,428 Class B ordinary shares of the Issuer held by Trident Group Holdings. Trident Digital Tech, Tri Wealth and Trident Group Holdings are all wholly owned and controlled by Mr. Soon Huat Lim. (2) Calculation of the percentage is based on 50,000,000 Class A ordinary shares of the 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89616X106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Trident Digital Tech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50,000,000.00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50,000,000.00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020"/>
          </w:cols>
          <w:pgMar w:left="320" w:top="111" w:right="5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50,000,000.00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50,000,000 Class A ordinary shares of the Issuer held by Trident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Digital Tech Ltd. Trident Digital Tech Ltd is wholly owned and controlled by Mr. Soon Huat Lim. (2) Calculation of the percentage is based on 50,000,000 Class A ordinary shares of the 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89616X106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Tri Wealth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355"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124,428,571.00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124,428,571.00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124,428,571.00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24.10 %</w:t>
      </w:r>
    </w:p>
    <w:p>
      <w:pPr>
        <w:sectPr>
          <w:pgSz w:w="11900" w:h="16838" w:orient="portrait"/>
          <w:cols w:equalWidth="0" w:num="2">
            <w:col w:w="1100" w:space="60"/>
            <w:col w:w="9780"/>
          </w:cols>
          <w:pgMar w:left="320" w:top="355" w:right="639" w:bottom="0"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p>
    <w:p>
      <w:pPr>
        <w:spacing w:after="0" w:line="2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124,428,571Class B ordinary shares of the Issuer held by Tri Wealth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Ltd. Tri Wealth Ltd is wholly owned and controlled by Mr. Soon Huat Lim. (2) Calculation of the percentage is based on 50,000,000 Class A ordinary shares of the 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89616X106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Trident Group Holdings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101,811,428.00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101,811,428.00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101,811,428.00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101,811,428 Class B ordinary shares of the Issuer held by Trident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Holdings Ltd. Trident Group Holdings Ltd is wholly owned and controlled by Mr. Soon Huat Lim. (2) Calculation of the percentage is based on 50,000,000 Class A ordinary shares of the 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sectPr>
          <w:pgSz w:w="11900" w:h="16838" w:orient="portrait"/>
          <w:cols w:equalWidth="0" w:num="1">
            <w:col w:w="11200"/>
          </w:cols>
          <w:pgMar w:left="320" w:top="112" w:right="379" w:bottom="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Trident Digital Tech Holdings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Suntec Tower 3, 8 Temasek Boulevard Road, #24-03, Singapore, 038988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Soon Huat Lim ("Mr. Lim") (2) Trident Digital Tech Ltd ("Trident Digital Tech") (3) Tri Wealth Ltd ("Tri</w:t>
      </w:r>
    </w:p>
    <w:p>
      <w:pPr>
        <w:spacing w:after="0" w:line="14" w:lineRule="exact"/>
        <w:rPr>
          <w:sz w:val="20"/>
          <w:szCs w:val="20"/>
          <w:color w:val="auto"/>
        </w:rPr>
      </w:pPr>
    </w:p>
    <w:p>
      <w:pPr>
        <w:ind w:left="920" w:right="4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Wealth") (4) Trident Group Holdings Ltd ("Trident Group Holdings") Ms. Lim, Trident Digital Tech, Tri Wealth and Trident Group Holdings (collectively, the "Filing Persons") have entered into a joint filing agreement dated February 14, 2025 (the "Joint Filing Agreement"), a copy of which is filed with this Schedule 13G as Exhibit 99.1. Pursuant to the Joint Filing Agreement, the Filing Persons have agreed to file this Schedule 13G jointly in accordance with the provisions of Rule 13d-1(k) under the Act.</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160" w:hanging="912"/>
        <w:spacing w:after="0" w:line="208"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Mr. Lim: c/o Suntec Tower 3, 8 Temasek Boulevard Road, #24-03, Singapore, 038988. (2) Trident Digital Tech: Sertus Chambers, P.O. Box 905, Quastisky Building, Road Town, Tortola, British Virgin Islands. (3) Tri Wealth: Sertus Chambers, P.O. Box 905, Quastisky Building, Road Town, Tortola, British Virgin Islands. (4) Trident Group Holdings: Sertus Chambers, P.O. Box 905, Quastisky Building, Road Town, Tortola, British Virgin Islands. Citizenship:</w:t>
      </w:r>
    </w:p>
    <w:p>
      <w:pPr>
        <w:spacing w:after="0" w:line="2" w:lineRule="exact"/>
        <w:rPr>
          <w:rFonts w:ascii="Times New Roman" w:cs="Times New Roman" w:eastAsia="Times New Roman" w:hAnsi="Times New Roman"/>
          <w:sz w:val="43"/>
          <w:szCs w:val="43"/>
          <w:color w:val="auto"/>
          <w:vertAlign w:val="subscript"/>
        </w:rPr>
      </w:pPr>
    </w:p>
    <w:p>
      <w:pPr>
        <w:ind w:left="920" w:hanging="912"/>
        <w:spacing w:after="0" w:line="228" w:lineRule="auto"/>
        <w:tabs>
          <w:tab w:leader="none" w:pos="920" w:val="left"/>
        </w:tabs>
        <w:numPr>
          <w:ilvl w:val="0"/>
          <w:numId w:val="8"/>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(1) Mr. Lim: Republic of Singapore (2) Trident Digital Tech: British Virgin Islands (3) Tri Wealth: British Virgin</w:t>
      </w:r>
    </w:p>
    <w:p>
      <w:pPr>
        <w:ind w:left="920" w:right="5140"/>
        <w:spacing w:after="0" w:line="256" w:lineRule="auto"/>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Islands (4) Trident Group Holdings: British Virgin Islands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B Ordinary Shares,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89616X106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Reporting Person and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4(b) is set forth in Row 11 of the cover page for each Reporting Person and is incorporated herein by reference. Calculation of the percentage is based on 50,000,000 Class A ordinary shares of the</w:t>
      </w:r>
    </w:p>
    <w:p>
      <w:pPr>
        <w:sectPr>
          <w:pgSz w:w="11900" w:h="16838" w:orient="portrait"/>
          <w:cols w:equalWidth="0" w:num="1">
            <w:col w:w="11080"/>
          </w:cols>
          <w:pgMar w:left="360" w:top="567" w:right="459" w:bottom="0" w:gutter="0" w:footer="0" w:header="0"/>
        </w:sectPr>
      </w:pPr>
    </w:p>
    <w:bookmarkStart w:id="5" w:name="page6"/>
    <w:bookmarkEnd w:id="5"/>
    <w:p>
      <w:pPr>
        <w:ind w:left="920" w:right="200"/>
        <w:spacing w:after="0" w:line="238" w:lineRule="auto"/>
        <w:rPr>
          <w:sz w:val="20"/>
          <w:szCs w:val="20"/>
          <w:color w:val="auto"/>
        </w:rPr>
      </w:pPr>
      <w:r>
        <w:rPr>
          <w:rFonts w:ascii="Times New Roman" w:cs="Times New Roman" w:eastAsia="Times New Roman" w:hAnsi="Times New Roman"/>
          <w:sz w:val="22"/>
          <w:szCs w:val="22"/>
          <w:color w:val="auto"/>
        </w:rPr>
        <w:t>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 %</w:t>
      </w:r>
    </w:p>
    <w:p>
      <w:pPr>
        <w:spacing w:after="0" w:line="15"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 is set forth in Row 5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4(c)(ii) is set forth in Row 6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4(c)(iii) is set forth in Row 7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4(c)(iv) is set forth in Row 8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Soon Huat Lim</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Soon Huat Lim</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Soon Huat Lim</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Trident Digital Tech Ltd</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Soon Huat Lim</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Soon Huat Lim/ Director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Tri Wealth Ltd</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Soon Huat Lim</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Soon Huat Lim/ Director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2620"/>
        <w:spacing w:after="0"/>
        <w:rPr>
          <w:sz w:val="20"/>
          <w:szCs w:val="20"/>
          <w:color w:val="auto"/>
        </w:rPr>
      </w:pPr>
      <w:r>
        <w:rPr>
          <w:rFonts w:ascii="Times New Roman" w:cs="Times New Roman" w:eastAsia="Times New Roman" w:hAnsi="Times New Roman"/>
          <w:sz w:val="22"/>
          <w:szCs w:val="22"/>
          <w:color w:val="auto"/>
        </w:rPr>
        <w:t>Trident Group Holdings Ltd</w:t>
      </w:r>
    </w:p>
    <w:p>
      <w:pPr>
        <w:spacing w:after="0" w:line="153"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Soon Huat Lim</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Soon Huat Lim/ Director</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57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Joint Filing Agreement Dated February 14, 2025</w:t>
      </w:r>
    </w:p>
    <w:p>
      <w:pPr>
        <w:sectPr>
          <w:pgSz w:w="11900" w:h="16838" w:orient="portrait"/>
          <w:cols w:equalWidth="0" w:num="1">
            <w:col w:w="10099"/>
          </w:cols>
          <w:pgMar w:left="36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on behalf of each of them of a statement on Schedule 13G (including amendments thereto) with respect to the ordinary shares of Trident Digital Tech Holdings Ltd, a Cayman Islands company, and further agree that this Joint Filing Agreement may be included as an Exhibit to such joint filing. This Joint Filing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Soon Huat Lim</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Ltd</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 Wealth Ltd</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Group Holdings Ltd</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Director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2025-02-14T15:22:33Z</dcterms:created>
  <dcterms:modified xsi:type="dcterms:W3CDTF">2025-02-14T15:22:33Z</dcterms:modified>
</cp:coreProperties>
</file>