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Trident Digital Tech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B Ordinary Shares,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89616X106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89616X106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Lim Soon Huat</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368,316,465.00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368,316,465.00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368,316,465.00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33.06 %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Represents 50,000,000 Class A ordinary shares of the Issuer (as defined below) held by Trident Digital Tech, 124,428,571 Class B ordinary shares of the Issuer held by Tri Wealth, 101,811,428 Class B ordinary shares of the Issuer held by Trident Group Holdings and 92,076,466 Class B ordinary shares of the Issuer directly held by Mr. Lim Soon Huat upon vesting of the restricted shares granted to him under the Second Amended and Restated 2023 Equity Incentive Plan. Trident Digital Tech, Tri Wealth and Trident Group Holdings are all wholly owned and controlled by Mr. Lim Soon Huat. (2) Calculation of the percentage is based on 50,000,000 Class A ordinary shares of the Issuer and 1,064,125,650 Class B ordinary shares of the Issuer issued and outstanding as of the date of this filing, including 193,360,650 Class B ordinary shares upon vesting of the restricted shares granted under the Second Amended and Restated 2023 Equity Incentive Plan.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89616X106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Trident Digital Tech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50,000,000.00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Represents 50,000,000 Class A ordinary shares of the Issuer held by Trident Digital Tech Ltd. Trident Digital Tech Ltd is wholly owned and controlled by Mr. Lim Soon Huat. (2) Calculation of the percentage is based on 50,000,000 Class A ordinary shares of the Issuer and 1,064,125,650 Class B ordinary shares of the Issuer issued and outstanding as of the date of this filing, including 193,360,650 Class B ordinary shares upon vesting of the restricted shares granted under the Second Amended and Restated 2023 Equity Incentive Plan.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89616X106</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Tri Wealth Ltd</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124,428,571.00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124,428,571.00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124,428,571.00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11.17 %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Represents 124,428,571Class B ordinary shares of the Issuer held by Tri Wealth Ltd. Tri Wealth Ltd is wholly owned and controlled by Mr. Lim Soon Huat. (2) Calculation of the percentage is based on 50,000,000 Class A ordinary shares of the Issuer and 1,064,125,650 Class B ordinary shares of the Issuer issued and outstanding as of the date of this filing, including 193,360,650 Class B ordinary shares upon vesting of the restricted shares granted under the Second Amended and Restated 2023 Equity Incentive Plan.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89616X106</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Trident Group Holdings Ltd</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101,811,428.00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101,811,428.00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101,811,428.00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9.14 %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Represents 101,811,428 Class B ordinary shares of the Issuer held by Trident Group Holdings Ltd. Trident Group Holdings Ltd is wholly owned and controlled by Mr. Lim Soon Huat. (2) Calculation of the percentage is based on 50,000,000 Class A ordinary shares of the Issuer and 1,064,125,650 Class B ordinary shares of the Issuer issued and outstanding as of the date of this filing, including 193,360,650 Class B ordinary shares upon vesting of the restricted shares granted under the Second Amended and Restated 2023 Equity Incentive Plan.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2"/>
        <w:gridCol w:w="9073"/>
      </w:tblGrid>
      <w:tr>
        <w:trPr/>
        <w:tc>
          <w:tcPr>
            <w:tcW w:w="1132"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Trident Digital Tech Holdings Ltd</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Suntec Tower 3, 8 Temasek Boulevard Road, #24-03, Singapore, 038988</w:t>
            </w:r>
          </w:p>
        </w:tc>
      </w:tr>
      <w:tr>
        <w:trPr/>
        <w:tc>
          <w:tcPr>
            <w:tcW w:w="1132"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Lim Soon Huat ("Mr. Lim") (2) Trident Digital Tech Ltd ("Trident Digital Tech") (3) Tri Wealth Ltd ("Tri Wealth") (4) Trident Group Holdings Ltd ("Trident Group Holdings") Ms. Lim, Trident Digital Tech, Tri Wealth and Trident Group Holdings (collectively, the "Filing Persons") have entered into a joint filing agreement dated February 14, 2025 (the "Joint Filing Agreement"), a copy of which is incorporated by reference to Exhibit 1 to Schedule 13G filed on February 14, 2025 by the Filing Persons with the Securities and Exchange Commission. Pursuant to the Joint Filing Agreement, the Filing Persons have agreed to file this Schedule 13G jointly in accordance with the provisions of Rule 13d-1(k) under the Act.</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Mr. Lim: c/o Suntec Tower 3, 8 Temasek Boulevard Road, #24-03, Singapore, 038988. (2) Trident Digital Tech: Sertus Chambers, P.O. Box 905, Quastisky Building, Road Town, Tortola, British Virgin Islands. (3) Tri Wealth: Sertus Chambers, P.O. Box 905, Quastisky Building, Road Town, Tortola, British Virgin Islands. (4) Trident Group Holdings: Sertus Chambers, P.O. Box 905, Quastisky Building, Road Town, Tortola, British Virgin Islands.</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(1) Mr. Lim: Republic of Singapore (2) Trident Digital Tech: British Virgin Islands (3) Tri Wealth: British Virgin Islands (4) Trident Group Holdings: British Virgin Islands</w:t>
            </w:r>
          </w:p>
        </w:tc>
      </w:tr>
      <w:tr>
        <w:trPr/>
        <w:tc>
          <w:tcPr>
            <w:tcW w:w="1132"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Ordinary Shares, par value $0.00001 per share</w:t>
            </w:r>
          </w:p>
        </w:tc>
      </w:tr>
      <w:tr>
        <w:trPr/>
        <w:tc>
          <w:tcPr>
            <w:tcW w:w="1132"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jc w:val="left"/>
              <w:rPr/>
            </w:pPr>
            <w:r>
              <w:rPr/>
              <w:t xml:space="preserve">CUSIP No.: </w:t>
            </w:r>
          </w:p>
          <w:p>
            <w:pPr>
              <w:pStyle w:val="TableContents"/>
              <w:bidi w:val="0"/>
              <w:spacing w:before="0" w:after="0"/>
              <w:jc w:val="left"/>
              <w:rPr/>
            </w:pPr>
            <w:r>
              <w:rPr/>
              <w:t>89616X106</w:t>
            </w:r>
          </w:p>
        </w:tc>
      </w:tr>
      <w:tr>
        <w:trPr/>
        <w:tc>
          <w:tcPr>
            <w:tcW w:w="1132"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Reporting Person and is incorporated herein by reference.</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 11 of the cover page for each Reporting Person and is incorporated herein by reference. Calculation of the percentage is based on 50,000,000 Class A ordinary shares of the Issuer and 1,064,125,650 Class B ordinary shares of the Issuer issued and outstanding as of the date of this filing, including 193,360,650 Class B ordinary shares upon vesting of the restricted shares granted under the Second Amended and Restated 2023 Equity Incentive Plan.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  % </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4(c)(i) is set forth in Row 5 of the cover page for each Reporting Person and is incorporated herein by reference.</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4(c)(ii) is set forth in Row 6 of the cover page for each Reporting Person and is incorporated herein by reference.</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4(c)(iii) is set forth in Row 7 of the cover page for each Reporting Person and is incorporated herein by reference.</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4(c)(iv) is set forth in Row 8 of the cover page for each Reporting Person and is incorporated herein by reference.</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r>
      <w:tr>
        <w:trPr/>
        <w:tc>
          <w:tcPr>
            <w:tcW w:w="1132"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r>
      <w:tr>
        <w:trPr/>
        <w:tc>
          <w:tcPr>
            <w:tcW w:w="1132"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r>
      <w:tr>
        <w:trPr/>
        <w:tc>
          <w:tcPr>
            <w:tcW w:w="1132"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Lim Soon Huat</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Lim Soon Huat</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Lim Soon Huat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02/06/2026</w:t>
                  </w:r>
                </w:p>
              </w:tc>
            </w:tr>
          </w:tbl>
          <w:p>
            <w:pPr>
              <w:pStyle w:val="TableContents"/>
              <w:bidi w:val="0"/>
              <w:spacing w:before="0" w:after="283"/>
              <w:jc w:val="left"/>
              <w:rPr/>
            </w:pPr>
            <w:r>
              <w:rPr/>
            </w:r>
          </w:p>
        </w:tc>
        <w:tc>
          <w:tcPr>
            <w:tcW w:w="4519" w:type="dxa"/>
            <w:tcBorders/>
            <w:vAlign w:val="center"/>
          </w:tcPr>
          <w:p>
            <w:pPr>
              <w:pStyle w:val="TableContents"/>
              <w:bidi w:val="0"/>
              <w:spacing w:before="0" w:after="283"/>
              <w:jc w:val="left"/>
              <w:rPr>
                <w:sz w:val="4"/>
                <w:szCs w:val="4"/>
              </w:rPr>
            </w:pPr>
            <w:r>
              <w:rPr>
                <w:sz w:val="4"/>
                <w:szCs w:val="4"/>
              </w:rPr>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Trident Digital Tech Ltd</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Lim Soon Huat</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Lim Soon Huat/Director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02/06/2026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Tri Wealth Ltd</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Lim Soon Huat</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Lim Soon Huat/Director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02/06/2026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Trident Group Holdings Ltd</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Lim Soon Huat</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Lim Soon Huat/Director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02/06/2026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1 Joint Filing Agreement (incorporated by reference to Exhibit 1 to Schedule 13G filed on February 14, 2025 by the Filing Persons with the Securities and Exchange Commission)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2099</Words>
  <Characters>10664</Characters>
  <CharactersWithSpaces>12660</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