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Trident Digital Tech Holdings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Ordinary Shares,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89616X106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89616X106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Soon Tai Lee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SINGAPORE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75,000,000.00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66" w:right="33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Represents 75,000,000 Class B ordinary shares of the Issuer (as defined below)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directly held by Mr. Soon Tai Lee. (2) Calculation of the percentage is based on 50,000,000 Class A ordinary shares of the Issuer and 1,064,125,650 Class B ordinary shares of the Issuer issued and outstanding as of the date of this filing, including 193,360,650 Class B ordinary shares upon vesting of the restricted shares granted under the Second Amended and Restated 2023 Equity Incentive Plan.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Trident Digital Tech Holdings Ltd</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Suntec Tower 3, 8 Temasek Boulevard Road, #24-03, Singapore, 038988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80"/>
        <w:spacing w:after="0"/>
        <w:rPr>
          <w:sz w:val="20"/>
          <w:szCs w:val="20"/>
          <w:color w:val="auto"/>
        </w:rPr>
      </w:pPr>
      <w:r>
        <w:rPr>
          <w:rFonts w:ascii="Times New Roman" w:cs="Times New Roman" w:eastAsia="Times New Roman" w:hAnsi="Times New Roman"/>
          <w:sz w:val="22"/>
          <w:szCs w:val="22"/>
          <w:color w:val="auto"/>
        </w:rPr>
        <w:t>Soon Tai Lee ("Mr. Lee")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80"/>
        <w:spacing w:after="0"/>
        <w:rPr>
          <w:sz w:val="20"/>
          <w:szCs w:val="20"/>
          <w:color w:val="auto"/>
        </w:rPr>
      </w:pPr>
      <w:r>
        <w:rPr>
          <w:rFonts w:ascii="Times New Roman" w:cs="Times New Roman" w:eastAsia="Times New Roman" w:hAnsi="Times New Roman"/>
          <w:sz w:val="22"/>
          <w:szCs w:val="22"/>
          <w:color w:val="auto"/>
        </w:rPr>
        <w:t>Mr. Lee: 30 Jalan Merbok, 598453, Singapore.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80"/>
        <w:spacing w:after="0"/>
        <w:rPr>
          <w:sz w:val="20"/>
          <w:szCs w:val="20"/>
          <w:color w:val="auto"/>
        </w:rPr>
      </w:pPr>
      <w:r>
        <w:rPr>
          <w:rFonts w:ascii="Times New Roman" w:cs="Times New Roman" w:eastAsia="Times New Roman" w:hAnsi="Times New Roman"/>
          <w:sz w:val="22"/>
          <w:szCs w:val="22"/>
          <w:color w:val="auto"/>
        </w:rPr>
        <w:t>Republic of Singapore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80"/>
        <w:spacing w:after="0"/>
        <w:rPr>
          <w:sz w:val="20"/>
          <w:szCs w:val="20"/>
          <w:color w:val="auto"/>
        </w:rPr>
      </w:pPr>
      <w:r>
        <w:rPr>
          <w:rFonts w:ascii="Times New Roman" w:cs="Times New Roman" w:eastAsia="Times New Roman" w:hAnsi="Times New Roman"/>
          <w:sz w:val="22"/>
          <w:szCs w:val="22"/>
          <w:color w:val="auto"/>
        </w:rPr>
        <w:t>Class B Ordinary Shares, par value $0.00001 per share</w:t>
      </w:r>
    </w:p>
    <w:p>
      <w:pPr>
        <w:spacing w:after="0" w:line="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jc w:val="right"/>
        <w:ind w:right="9240"/>
        <w:spacing w:after="0"/>
        <w:rPr>
          <w:sz w:val="20"/>
          <w:szCs w:val="20"/>
          <w:color w:val="auto"/>
        </w:rPr>
      </w:pPr>
      <w:r>
        <w:rPr>
          <w:rFonts w:ascii="Times New Roman" w:cs="Times New Roman" w:eastAsia="Times New Roman" w:hAnsi="Times New Roman"/>
          <w:sz w:val="22"/>
          <w:szCs w:val="22"/>
          <w:color w:val="auto"/>
        </w:rPr>
        <w:t>89616X106</w:t>
      </w:r>
    </w:p>
    <w:p>
      <w:pPr>
        <w:spacing w:after="0" w:line="20" w:lineRule="exact"/>
        <w:rPr>
          <w:sz w:val="20"/>
          <w:szCs w:val="20"/>
          <w:color w:val="auto"/>
        </w:rPr>
      </w:pPr>
    </w:p>
    <w:p>
      <w:pPr>
        <w:jc w:val="right"/>
        <w:ind w:right="9320"/>
        <w:spacing w:after="0"/>
        <w:tabs>
          <w:tab w:leader="none" w:pos="102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ectPr>
          <w:pgSz w:w="11900" w:h="16838" w:orient="portrait"/>
          <w:cols w:equalWidth="0" w:num="1">
            <w:col w:w="11240"/>
          </w:cols>
          <w:pgMar w:left="320" w:top="166" w:right="339" w:bottom="0" w:gutter="0" w:footer="0" w:header="0"/>
          <w:type w:val="continuous"/>
        </w:sectPr>
      </w:pPr>
    </w:p>
    <w:bookmarkStart w:id="2" w:name="page3"/>
    <w:bookmarkEnd w:id="2"/>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40" w:right="66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Item 4(a) is set forth in Row 9 of the cover page for each Reporting Person and is incorporated herein by reference.</w:t>
      </w:r>
    </w:p>
    <w:p>
      <w:pPr>
        <w:ind w:left="9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40" w:right="40"/>
        <w:spacing w:after="0" w:line="2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4(b) is set forth in Row 11 of the cover page for each Reporting Person and is incorporated herein by reference. Calculation of the percentage is based on 50,000,000 Class A ordinary shares of the Issuer and 1,064,125,650 Class B ordinary shares of the Issuer issued and outstanding as of the date of this filing,</w:t>
      </w:r>
    </w:p>
    <w:p>
      <w:pPr>
        <w:spacing w:after="0" w:line="1" w:lineRule="exact"/>
        <w:rPr>
          <w:rFonts w:ascii="Times New Roman" w:cs="Times New Roman" w:eastAsia="Times New Roman" w:hAnsi="Times New Roman"/>
          <w:sz w:val="22"/>
          <w:szCs w:val="22"/>
          <w:color w:val="auto"/>
        </w:rPr>
      </w:pPr>
    </w:p>
    <w:p>
      <w:pPr>
        <w:ind w:left="940" w:right="60" w:hanging="932"/>
        <w:spacing w:after="0" w:line="232"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including 193,360,650 Class B ordinary shares upon vesting of the restricted shares granted under the Second Amended and Restated 2023 Equity Incentive Plan. Each holder of Class A ordinary shares is entitled to 60 votes per share and each holder of Class B ordinary shares is entitled to one vote per share on all matters submitted to them for a vote. Class A ordinary shares are convertible at any time by the holder thereof into Class B ordinary shares on a one-for-one basis. Class B ordinary shares are not convertible into Class A ordinary shares under any circumstances. %</w:t>
      </w:r>
    </w:p>
    <w:p>
      <w:pPr>
        <w:spacing w:after="0" w:line="20"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28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 is set forth in Row 5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4(c)(ii) is set forth in Row 6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4(c)(iii) is set forth in Row 7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Items 4(c)(iv) is set forth in Row 8 of the cover page for each Reporting Person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20"/>
            <w:col w:w="10200"/>
          </w:cols>
          <w:pgMar w:left="360" w:top="111" w:right="399" w:bottom="289"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Soon Tai Lee</w:t>
      </w:r>
    </w:p>
    <w:p>
      <w:pPr>
        <w:spacing w:after="0" w:line="152"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Soon Tai Lee</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Soon Tai Lee</w:t>
      </w:r>
    </w:p>
    <w:p>
      <w:pPr>
        <w:spacing w:after="0" w:line="44" w:lineRule="exact"/>
        <w:rPr>
          <w:sz w:val="20"/>
          <w:szCs w:val="20"/>
          <w:color w:val="auto"/>
        </w:rPr>
      </w:pPr>
    </w:p>
    <w:p>
      <w:pPr>
        <w:ind w:left="2700"/>
        <w:spacing w:after="0"/>
        <w:tabs>
          <w:tab w:leader="none" w:pos="3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02/06/2026</w:t>
      </w:r>
    </w:p>
    <w:sectPr>
      <w:pgSz w:w="11900" w:h="16838" w:orient="portrait"/>
      <w:cols w:equalWidth="0" w:num="1">
        <w:col w:w="11140"/>
      </w:cols>
      <w:pgMar w:left="360" w:top="111" w:right="399" w:bottom="28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2"/>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2026-02-06T05:39:51Z</dcterms:created>
  <dcterms:modified xsi:type="dcterms:W3CDTF">2026-02-06T05:39:51Z</dcterms:modified>
</cp:coreProperties>
</file>