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49"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53" w:lineRule="exact"/>
        <w:rPr>
          <w:sz w:val="24"/>
          <w:szCs w:val="24"/>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40" w:lineRule="exact"/>
        <w:rPr>
          <w:sz w:val="24"/>
          <w:szCs w:val="24"/>
          <w:color w:val="auto"/>
        </w:rPr>
      </w:pPr>
    </w:p>
    <w:p>
      <w:pPr>
        <w:jc w:val="center"/>
        <w:ind w:right="19"/>
        <w:spacing w:after="0" w:line="207" w:lineRule="exact"/>
        <w:tabs>
          <w:tab w:leader="none" w:pos="4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94615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137795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412115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Soon Huat Lim</w:t>
      </w:r>
    </w:p>
    <w:p>
      <w:pPr>
        <w:spacing w:after="0" w:line="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-127635</wp:posOffset>
            </wp:positionV>
            <wp:extent cx="1808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57" w:lineRule="exact"/>
        <w:rPr>
          <w:sz w:val="20"/>
          <w:szCs w:val="20"/>
          <w:color w:val="auto"/>
        </w:rPr>
      </w:pPr>
    </w:p>
    <w:p>
      <w:pPr>
        <w:ind w:left="57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Chairman and Chief Executive</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June 17, 2026</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91" w:lineRule="exact"/>
        <w:rPr>
          <w:sz w:val="20"/>
          <w:szCs w:val="20"/>
          <w:color w:val="auto"/>
        </w:rPr>
      </w:pPr>
    </w:p>
    <w:p>
      <w:pPr>
        <w:ind w:left="460"/>
        <w:spacing w:after="0"/>
        <w:tabs>
          <w:tab w:leader="none" w:pos="46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111" w:lineRule="exact"/>
        <w:rPr>
          <w:sz w:val="20"/>
          <w:szCs w:val="20"/>
          <w:color w:val="auto"/>
        </w:rPr>
      </w:pPr>
    </w:p>
    <w:p>
      <w:pPr>
        <w:ind w:left="1580" w:right="459" w:hanging="1119"/>
        <w:spacing w:after="0" w:line="273" w:lineRule="auto"/>
        <w:tabs>
          <w:tab w:leader="none" w:pos="156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EE"/>
        </w:rPr>
        <w:t>Notice of the Extraordinary General Meeting and Proxy Statement for the Extraordinary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-295275</wp:posOffset>
            </wp:positionV>
            <wp:extent cx="514350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308610"/>
                    </a:xfrm>
                    <a:prstGeom prst="rect">
                      <a:avLst/>
                    </a:prstGeom>
                    <a:noFill/>
                  </pic:spPr>
                </pic:pic>
              </a:graphicData>
            </a:graphic>
          </wp:anchor>
        </w:drawing>
      </w:r>
    </w:p>
    <w:p>
      <w:pPr>
        <w:ind w:left="460"/>
        <w:spacing w:after="0"/>
        <w:tabs>
          <w:tab w:leader="none" w:pos="1560" w:val="left"/>
        </w:tabs>
        <w:rPr>
          <w:sz w:val="20"/>
          <w:szCs w:val="20"/>
          <w:color w:val="auto"/>
        </w:rPr>
      </w:pPr>
      <w:r>
        <w:rPr>
          <w:rFonts w:ascii="Times New Roman" w:cs="Times New Roman" w:eastAsia="Times New Roman" w:hAnsi="Times New Roman"/>
          <w:sz w:val="18"/>
          <w:szCs w:val="18"/>
          <w:color w:val="auto"/>
        </w:rPr>
        <w:t>Exhibit 99.2</w:t>
      </w:r>
      <w:r>
        <w:rPr>
          <w:sz w:val="20"/>
          <w:szCs w:val="20"/>
          <w:color w:val="auto"/>
        </w:rPr>
        <w:tab/>
      </w:r>
      <w:r>
        <w:rPr>
          <w:rFonts w:ascii="Times New Roman" w:cs="Times New Roman" w:eastAsia="Times New Roman" w:hAnsi="Times New Roman"/>
          <w:sz w:val="17"/>
          <w:szCs w:val="17"/>
          <w:u w:val="single" w:color="auto"/>
          <w:color w:val="0000EE"/>
        </w:rPr>
        <w:t>Proxy Card for the Extraordinary General Meeting</w:t>
      </w:r>
    </w:p>
    <w:p>
      <w:pPr>
        <w:spacing w:after="0" w:line="77" w:lineRule="exact"/>
        <w:rPr>
          <w:sz w:val="20"/>
          <w:szCs w:val="20"/>
          <w:color w:val="auto"/>
        </w:rPr>
      </w:pPr>
    </w:p>
    <w:p>
      <w:pPr>
        <w:ind w:left="460"/>
        <w:spacing w:after="0"/>
        <w:tabs>
          <w:tab w:leader="none" w:pos="1560" w:val="left"/>
        </w:tabs>
        <w:rPr>
          <w:sz w:val="20"/>
          <w:szCs w:val="20"/>
          <w:color w:val="auto"/>
        </w:rPr>
      </w:pPr>
      <w:r>
        <w:rPr>
          <w:rFonts w:ascii="Times New Roman" w:cs="Times New Roman" w:eastAsia="Times New Roman" w:hAnsi="Times New Roman"/>
          <w:sz w:val="18"/>
          <w:szCs w:val="18"/>
          <w:color w:val="auto"/>
        </w:rPr>
        <w:t>Exhibit 99.3</w:t>
      </w:r>
      <w:r>
        <w:rPr>
          <w:sz w:val="20"/>
          <w:szCs w:val="20"/>
          <w:color w:val="auto"/>
        </w:rPr>
        <w:tab/>
      </w:r>
      <w:r>
        <w:rPr>
          <w:rFonts w:ascii="Times New Roman" w:cs="Times New Roman" w:eastAsia="Times New Roman" w:hAnsi="Times New Roman"/>
          <w:sz w:val="17"/>
          <w:szCs w:val="17"/>
          <w:u w:val="single" w:color="auto"/>
          <w:color w:val="0000EE"/>
        </w:rPr>
        <w:t>Third Amended and Restated 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JULY 8, 2026</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Notice is hereby given that Trident Digital Tech Holdings Ltd,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hold its extraordinary general meeting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at the Company’s office at Suntec Tower 3, 8 Temasek Boulevard Road, #24-03, Singapore, 038988, at 10:00 a.m. (Singapore Time) on July 8, 2026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the EGM, you will be asked to consider and vote upon the following resolutions:</w:t>
      </w:r>
    </w:p>
    <w:p>
      <w:pPr>
        <w:spacing w:after="0" w:line="158"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IT IS NOTED THAT the current authorized share capital of the Company is US$50,000 divided into 5,000,000,000 shares of a par value of US$0.00001 each, comprising (i) 1,000,000,000 are designated as Class A Ordinary Shares of a par value of US$0.00001 each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460" w:right="459" w:hanging="6"/>
        <w:spacing w:after="0" w:line="253" w:lineRule="auto"/>
        <w:tabs>
          <w:tab w:leader="none" w:pos="7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3,000,000,000 are designated as Class B Ordinary Shares of a par value of US$0.00001 each (the “</w:t>
      </w:r>
      <w:r>
        <w:rPr>
          <w:rFonts w:ascii="Times New Roman" w:cs="Times New Roman" w:eastAsia="Times New Roman" w:hAnsi="Times New Roman"/>
          <w:sz w:val="18"/>
          <w:szCs w:val="18"/>
          <w:b w:val="1"/>
          <w:b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(iii) 500,000,000 are designated as Class C Ordinary Shares of a par value of US$0.00001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(the “</w:t>
      </w:r>
      <w:r>
        <w:rPr>
          <w:rFonts w:ascii="Times New Roman" w:cs="Times New Roman" w:eastAsia="Times New Roman" w:hAnsi="Times New Roman"/>
          <w:sz w:val="18"/>
          <w:szCs w:val="18"/>
          <w:b w:val="1"/>
          <w:bCs w:val="1"/>
          <w:color w:val="auto"/>
        </w:rPr>
        <w:t>Class C Ordinary Shares</w:t>
      </w:r>
      <w:r>
        <w:rPr>
          <w:rFonts w:ascii="Times New Roman" w:cs="Times New Roman" w:eastAsia="Times New Roman" w:hAnsi="Times New Roman"/>
          <w:sz w:val="18"/>
          <w:szCs w:val="18"/>
          <w:color w:val="auto"/>
        </w:rPr>
        <w:t>”) and (iv) 500,000,000 shares of a par value of US$0.00001 each of such class or classes (however designated) as the board of directors may determine in accordance with the current memorandum and articles of association of the Company (the “</w:t>
      </w:r>
      <w:r>
        <w:rPr>
          <w:rFonts w:ascii="Times New Roman" w:cs="Times New Roman" w:eastAsia="Times New Roman" w:hAnsi="Times New Roman"/>
          <w:sz w:val="18"/>
          <w:szCs w:val="18"/>
          <w:b w:val="1"/>
          <w:bCs w:val="1"/>
          <w:color w:val="auto"/>
        </w:rPr>
        <w:t>Blank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 ordinary resolutions:</w:t>
      </w:r>
    </w:p>
    <w:p>
      <w:pPr>
        <w:spacing w:after="0" w:line="148" w:lineRule="exact"/>
        <w:rPr>
          <w:sz w:val="20"/>
          <w:szCs w:val="20"/>
          <w:color w:val="auto"/>
        </w:rPr>
      </w:pPr>
    </w:p>
    <w:p>
      <w:pPr>
        <w:jc w:val="both"/>
        <w:ind w:left="880" w:right="479"/>
        <w:spacing w:after="0" w:line="256" w:lineRule="auto"/>
        <w:rPr>
          <w:sz w:val="20"/>
          <w:szCs w:val="20"/>
          <w:color w:val="auto"/>
        </w:rPr>
      </w:pPr>
      <w:r>
        <w:rPr>
          <w:rFonts w:ascii="Times New Roman" w:cs="Times New Roman" w:eastAsia="Times New Roman" w:hAnsi="Times New Roman"/>
          <w:sz w:val="18"/>
          <w:szCs w:val="18"/>
          <w:color w:val="auto"/>
        </w:rPr>
        <w:t>THAT a share redesignation of (a) 40,000,000 authorized but unissued Class A Ordinary Shares to 40,000,000 Blank Shares and (b) 20,000,000 authorized but unissued Class C Ordinary Shares to 20,000,000 Blank Shares (collectively, “</w:t>
      </w:r>
      <w:r>
        <w:rPr>
          <w:rFonts w:ascii="Times New Roman" w:cs="Times New Roman" w:eastAsia="Times New Roman" w:hAnsi="Times New Roman"/>
          <w:sz w:val="18"/>
          <w:szCs w:val="18"/>
          <w:b w:val="1"/>
          <w:bCs w:val="1"/>
          <w:color w:val="auto"/>
        </w:rPr>
        <w:t>Share Redesignations</w:t>
      </w:r>
      <w:r>
        <w:rPr>
          <w:rFonts w:ascii="Times New Roman" w:cs="Times New Roman" w:eastAsia="Times New Roman" w:hAnsi="Times New Roman"/>
          <w:sz w:val="18"/>
          <w:szCs w:val="18"/>
          <w:color w:val="auto"/>
        </w:rPr>
        <w:t>”) be approved. After the Share Redesignations, the authorized share capital of the Company is: US$50,000 divided into 5,000,000,000 shares, comprising (i) 960,000,000 Class A Ordinary Shares, (ii) 3,000,000,000 Class B Ordinary Shares, (iii) 480,000,000 Class C Ordinary Shares, and (iv) 560,000,000 Blank Shares;</w:t>
      </w:r>
    </w:p>
    <w:p>
      <w:pPr>
        <w:spacing w:after="0" w:line="120"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THAT, immediately following the Share Redesignations, an increase of the authorized share capital of the Company from US$50,000 to US$1,200,000, divided into 120,000,000,000 shares of par value of US$0.00001 each by creation of (i) 22,080,000,000 Class A Ordinary Shares; (ii) 69,000,000,000 Class B Ordinary Shares; (iii) 11,040,000,000 Class C Ordinary Shares and (iv) 12,880,000,000 Blank Shares, in order to provide the Company with sufficient headroom for future issuances and other corporate purposes (the “</w:t>
      </w:r>
      <w:r>
        <w:rPr>
          <w:rFonts w:ascii="Times New Roman" w:cs="Times New Roman" w:eastAsia="Times New Roman" w:hAnsi="Times New Roman"/>
          <w:sz w:val="18"/>
          <w:szCs w:val="18"/>
          <w:b w:val="1"/>
          <w:bCs w:val="1"/>
          <w:color w:val="auto"/>
        </w:rPr>
        <w:t>Increase of Authorized Share Capital</w:t>
      </w:r>
      <w:r>
        <w:rPr>
          <w:rFonts w:ascii="Times New Roman" w:cs="Times New Roman" w:eastAsia="Times New Roman" w:hAnsi="Times New Roman"/>
          <w:sz w:val="18"/>
          <w:szCs w:val="18"/>
          <w:color w:val="auto"/>
        </w:rPr>
        <w:t>”), be approved. After the Share Redesignations and Increase of Authorized Share Capital, the authorized share capital of the Company is: US$1,200,000 divided into 120,000,000,000 shares, comprising (i) 23,040,000,000 Class A Ordinary Shares, (ii) 72,000,000,000 Class B Ordinary Shares, (iii) 11,520,000,000 Class C Ordinary Shares, and (iv) 13,440,000,000 Blank Shares; and</w:t>
      </w:r>
    </w:p>
    <w:p>
      <w:pPr>
        <w:spacing w:after="0" w:line="123" w:lineRule="exact"/>
        <w:rPr>
          <w:sz w:val="20"/>
          <w:szCs w:val="20"/>
          <w:color w:val="auto"/>
        </w:rPr>
      </w:pPr>
    </w:p>
    <w:p>
      <w:pPr>
        <w:jc w:val="both"/>
        <w:ind w:left="880" w:right="459"/>
        <w:spacing w:after="0" w:line="259" w:lineRule="auto"/>
        <w:rPr>
          <w:sz w:val="20"/>
          <w:szCs w:val="20"/>
          <w:color w:val="auto"/>
        </w:rPr>
      </w:pPr>
      <w:r>
        <w:rPr>
          <w:rFonts w:ascii="Times New Roman" w:cs="Times New Roman" w:eastAsia="Times New Roman" w:hAnsi="Times New Roman"/>
          <w:sz w:val="18"/>
          <w:szCs w:val="18"/>
          <w:color w:val="auto"/>
        </w:rPr>
        <w:t>THAT immediately following the Increase of Authorized Share Capital, a share consolidation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of the issued and unissued ordinary shares of the Company, such that every two hundred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forty (240) existing ordinary shares of par value of US$0.00001 each will be consolidated into one</w:t>
      </w:r>
    </w:p>
    <w:p>
      <w:pPr>
        <w:jc w:val="both"/>
        <w:ind w:left="880" w:right="459" w:firstLine="6"/>
        <w:spacing w:after="0" w:line="251" w:lineRule="auto"/>
        <w:tabs>
          <w:tab w:leader="none" w:pos="11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 of par value of US$0.0024 each (the “</w:t>
      </w:r>
      <w:r>
        <w:rPr>
          <w:rFonts w:ascii="Times New Roman" w:cs="Times New Roman" w:eastAsia="Times New Roman" w:hAnsi="Times New Roman"/>
          <w:sz w:val="18"/>
          <w:szCs w:val="18"/>
          <w:b w:val="1"/>
          <w:bCs w:val="1"/>
          <w:color w:val="auto"/>
        </w:rPr>
        <w:t>Consolidation Ratio</w:t>
      </w:r>
      <w:r>
        <w:rPr>
          <w:rFonts w:ascii="Times New Roman" w:cs="Times New Roman" w:eastAsia="Times New Roman" w:hAnsi="Times New Roman"/>
          <w:sz w:val="18"/>
          <w:szCs w:val="18"/>
          <w:color w:val="auto"/>
        </w:rPr>
        <w:t>”), to take effect immediately following the completion of the mandatory exchange of all outstanding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of the Company for the underlying Class B Ordinary Shares of the Company pursuant to the termination of the deposit agreement, dated as of September 11, 2024, as amended, among the Company, Citibank, N.A., and the holders and beneficial owners of ADSs from time to time, be approved. Following the Share Consolidation, the authorized share capital of the Company is US$1,200,000 divided into 500,000,000 shares of a par value of US$0.0024 each, comprising (i) 96,000,000 are designated as Class A Ordinary Shares of a par value of US$0.0024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246380</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1220" w:hanging="334"/>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are designated as Class B Ordinary Shares of a par value of US$0.0024 each,</w:t>
      </w:r>
    </w:p>
    <w:p>
      <w:pPr>
        <w:spacing w:after="0" w:line="27" w:lineRule="exact"/>
        <w:rPr>
          <w:rFonts w:ascii="Times New Roman" w:cs="Times New Roman" w:eastAsia="Times New Roman" w:hAnsi="Times New Roman"/>
          <w:sz w:val="18"/>
          <w:szCs w:val="18"/>
          <w:color w:val="auto"/>
        </w:rPr>
      </w:pPr>
    </w:p>
    <w:p>
      <w:pPr>
        <w:ind w:left="1240" w:hanging="354"/>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48,000,000 are designated as Class C Ordinary Shares of a par value of US$0.0024 each and</w:t>
      </w:r>
    </w:p>
    <w:p>
      <w:pPr>
        <w:spacing w:after="0" w:line="9" w:lineRule="exact"/>
        <w:rPr>
          <w:rFonts w:ascii="Times New Roman" w:cs="Times New Roman" w:eastAsia="Times New Roman" w:hAnsi="Times New Roman"/>
          <w:sz w:val="18"/>
          <w:szCs w:val="18"/>
          <w:color w:val="auto"/>
        </w:rPr>
      </w:pPr>
    </w:p>
    <w:p>
      <w:pPr>
        <w:jc w:val="both"/>
        <w:ind w:left="880" w:right="459" w:firstLine="6"/>
        <w:spacing w:after="0" w:line="251" w:lineRule="auto"/>
        <w:tabs>
          <w:tab w:leader="none" w:pos="1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56,000,000 shares of a par value of US$0.0024 each of such class or classes (however designated) as the board of directors may determine in accordance with the memorandum and articles of association of the Company. No fractional shares shall be issued in connection with the Share Consolidation and where a shareholder would otherwise be entitled to a fraction of a consolidated share, such fraction shall be rounded down to the nearest whole share if it is less than 0.5 and rounded up to the nearest whole share if it is 0.5 or more (the “</w:t>
      </w:r>
      <w:r>
        <w:rPr>
          <w:rFonts w:ascii="Times New Roman" w:cs="Times New Roman" w:eastAsia="Times New Roman" w:hAnsi="Times New Roman"/>
          <w:sz w:val="18"/>
          <w:szCs w:val="18"/>
          <w:b w:val="1"/>
          <w:bCs w:val="1"/>
          <w:color w:val="auto"/>
        </w:rPr>
        <w:t>Adjustment</w:t>
      </w:r>
      <w:r>
        <w:rPr>
          <w:rFonts w:ascii="Times New Roman" w:cs="Times New Roman" w:eastAsia="Times New Roman" w:hAnsi="Times New Roman"/>
          <w:sz w:val="18"/>
          <w:szCs w:val="18"/>
          <w:color w:val="auto"/>
        </w:rPr>
        <w:t>”). Upon the Adjustment, if any shareholder holds less than 0.5 of a share of any class, the Company shall cancel such fractional share, and the shareholder will cease to hold any shares of that class.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 a special resolution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THAT the Third Amended and Restated Memorandum and Articles of Association of the Company (as set forth in Exhibit 99.3 to the Form 6-K filed by the Company with the Securities and Exchange Commission on June 17, 2026) be approved and adopted.</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You can find more information about the agenda in the proxy statement accompanying this Notice. We are not aware of any other business to come before the EGM.</w:t>
      </w:r>
    </w:p>
    <w:p>
      <w:pPr>
        <w:spacing w:after="0" w:line="8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(Cayman Islands Time) on June 10, 2026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determining the shareholders entitled to receive notice of, and to attend and vote at, the EGM or any adjourned or postponed meeting thereof. Accordingly, only shareholders registered in the register of members of the Company at the close of business on the Record Date are entitled to attend and vote at the EGM or at any adjournment that may take place. The register of members of the Company will not be closed. Holders of the Company’s ADSs at the close of business (New York Time) on June 10, 2026 who wish to exercise their voting rights for the Class B ordinary shares of the Company that are represented by their ADSs must act through Citibank, N.A., the depositary of the Company’s ADSs, and should give voting instructions to Citibank, N.A. accordingly. ADS holders are not permitted to attend or vote in person at the EGM.</w:t>
      </w:r>
    </w:p>
    <w:p>
      <w:pPr>
        <w:spacing w:after="0" w:line="12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EGM, we hope that you will vote as soon as possible.</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 shareholder entitled to attend and vote at the EGM is entitled to appoint a proxy to attend and vote instead of such shareholder at the EGM. A proxy need not be a shareholder of the Company. Any representative of a corporate shareholder attending the EGM would need to produce a letter/board resolutions showing the authorization to represent such shareholder to the Company.</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plan to attend the EGM, please notify us of your intentions. This will assist us with meeting preparations.</w:t>
      </w:r>
    </w:p>
    <w:p>
      <w:pPr>
        <w:spacing w:after="0" w:line="15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Whether or not you propose to attend the EGM in person, you are strongly advised to complete and return the Proxy Card in accordance with the instructions therein. To be valid, the Proxy Card must be completed and deposited (together with any power of attorney or other authority under which it is signed or a certified copy of that power or authority) to the attention of Soon Huat Lim, Trident Digital Tech Holdings Ltd, Suntec Tower 3, 8 Temasek Boulevard Road, #24-03, Singapore, 038988, +65 6513 6868, as soon as possible and in any event not later than 48 hours before the time for holding the EGM or any adjourned meeting. Returning the Proxy Card will not preclude you from attending the EGM and voting in person if you so wish and in such event the proxy shall be deemed to be revoked.</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 xml:space="preserve">The Notice of the Extraordinary General Meeting, the Proxy Statement, and the Proxy Card are available, through our website at </w:t>
      </w:r>
      <w:r>
        <w:rPr>
          <w:rFonts w:ascii="Times New Roman" w:cs="Times New Roman" w:eastAsia="Times New Roman" w:hAnsi="Times New Roman"/>
          <w:sz w:val="18"/>
          <w:szCs w:val="18"/>
          <w:i w:val="1"/>
          <w:iCs w:val="1"/>
          <w:color w:val="auto"/>
        </w:rPr>
        <w:t>https://tridentity.me/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 Soon Huat Lim</w:t>
      </w:r>
    </w:p>
    <w:p>
      <w:pPr>
        <w:spacing w:after="0" w:line="6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-127635</wp:posOffset>
            </wp:positionV>
            <wp:extent cx="23660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308610</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is soliciting proxies for an extraordinary general meeting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to be held at the Company’s office at Suntec Tower 3, 8 Temasek Boulevard Road, #24-03, Singapore, 038988, at 10:00 a.m. (Singapore Time) on July 8, 2026.</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Purpose of the EGM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purpose of the EGM is to seek shareholders’ approval on the following proposals:</w:t>
      </w:r>
    </w:p>
    <w:p>
      <w:pPr>
        <w:spacing w:after="0" w:line="158"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IT IS NOTED THAT the current authorized share capital of the Company is US$50,000 divided into 5,000,000,000 shares of a par value of US$0.00001 each, comprising (i) 1,000,000,000 are designated as Class A Ordinary Shares of a par value of US$0.00001 each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460" w:right="459" w:hanging="6"/>
        <w:spacing w:after="0" w:line="253" w:lineRule="auto"/>
        <w:tabs>
          <w:tab w:leader="none" w:pos="7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3,000,000,000 are designated as Class B Ordinary Shares of a par value of US$0.00001 each (the “</w:t>
      </w:r>
      <w:r>
        <w:rPr>
          <w:rFonts w:ascii="Times New Roman" w:cs="Times New Roman" w:eastAsia="Times New Roman" w:hAnsi="Times New Roman"/>
          <w:sz w:val="18"/>
          <w:szCs w:val="18"/>
          <w:b w:val="1"/>
          <w:b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(iii) 500,000,000 are designated as Class C Ordinary Shares of a par value of US$0.00001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(the “</w:t>
      </w:r>
      <w:r>
        <w:rPr>
          <w:rFonts w:ascii="Times New Roman" w:cs="Times New Roman" w:eastAsia="Times New Roman" w:hAnsi="Times New Roman"/>
          <w:sz w:val="18"/>
          <w:szCs w:val="18"/>
          <w:b w:val="1"/>
          <w:bCs w:val="1"/>
          <w:color w:val="auto"/>
        </w:rPr>
        <w:t>Class C Ordinary Shares</w:t>
      </w:r>
      <w:r>
        <w:rPr>
          <w:rFonts w:ascii="Times New Roman" w:cs="Times New Roman" w:eastAsia="Times New Roman" w:hAnsi="Times New Roman"/>
          <w:sz w:val="18"/>
          <w:szCs w:val="18"/>
          <w:color w:val="auto"/>
        </w:rPr>
        <w:t>”) and (iv) 500,000,000 shares of a par value of US$0.00001 each of such class or classes (however designated) as the board of directors may determine in accordance with the current memorandum and articles of association of the Company (the “</w:t>
      </w:r>
      <w:r>
        <w:rPr>
          <w:rFonts w:ascii="Times New Roman" w:cs="Times New Roman" w:eastAsia="Times New Roman" w:hAnsi="Times New Roman"/>
          <w:sz w:val="18"/>
          <w:szCs w:val="18"/>
          <w:b w:val="1"/>
          <w:bCs w:val="1"/>
          <w:color w:val="auto"/>
        </w:rPr>
        <w:t>Blank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 ordinary resolutions:</w:t>
      </w:r>
    </w:p>
    <w:p>
      <w:pPr>
        <w:spacing w:after="0" w:line="162" w:lineRule="exact"/>
        <w:rPr>
          <w:sz w:val="20"/>
          <w:szCs w:val="20"/>
          <w:color w:val="auto"/>
        </w:rPr>
      </w:pPr>
    </w:p>
    <w:p>
      <w:pPr>
        <w:jc w:val="both"/>
        <w:ind w:left="880" w:right="479"/>
        <w:spacing w:after="0" w:line="256" w:lineRule="auto"/>
        <w:rPr>
          <w:sz w:val="20"/>
          <w:szCs w:val="20"/>
          <w:color w:val="auto"/>
        </w:rPr>
      </w:pPr>
      <w:r>
        <w:rPr>
          <w:rFonts w:ascii="Times New Roman" w:cs="Times New Roman" w:eastAsia="Times New Roman" w:hAnsi="Times New Roman"/>
          <w:sz w:val="18"/>
          <w:szCs w:val="18"/>
          <w:color w:val="auto"/>
        </w:rPr>
        <w:t>THAT a share redesignation of (a) 40,000,000 authorized but unissued Class A Ordinary Shares to 40,000,000 Blank Shares and (b) 20,000,000 authorized but unissued Class C Ordinary Shares to 20,000,000 Blank Shares (collectively, “</w:t>
      </w:r>
      <w:r>
        <w:rPr>
          <w:rFonts w:ascii="Times New Roman" w:cs="Times New Roman" w:eastAsia="Times New Roman" w:hAnsi="Times New Roman"/>
          <w:sz w:val="18"/>
          <w:szCs w:val="18"/>
          <w:b w:val="1"/>
          <w:bCs w:val="1"/>
          <w:color w:val="auto"/>
        </w:rPr>
        <w:t>Share Redesignations</w:t>
      </w:r>
      <w:r>
        <w:rPr>
          <w:rFonts w:ascii="Times New Roman" w:cs="Times New Roman" w:eastAsia="Times New Roman" w:hAnsi="Times New Roman"/>
          <w:sz w:val="18"/>
          <w:szCs w:val="18"/>
          <w:color w:val="auto"/>
        </w:rPr>
        <w:t>”) be approved. After the Share Redesignations, the authorized share capital of the Company is: US$50,000 divided into 5,000,000,000 shares, comprising (i) 960,000,000 Class A Ordinary Shares, (ii) 3,000,000,000 Class B Ordinary Shares, (iii) 480,000,000 Class C Ordinary Shares, and (iv) 560,000,000 Blank Shares;</w:t>
      </w:r>
    </w:p>
    <w:p>
      <w:pPr>
        <w:spacing w:after="0" w:line="106"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THAT, immediately following the Share Redesignations, an increase of the authorized share capital of the Company from US$50,000 to US$1,200,000, divided into 120,000,000,000 shares of par value of US$0.00001 each by creation of (i) 22,080,000,000 Class A Ordinary Shares; (ii) 69,000,000,000 Class B Ordinary Shares; (iii) 11,040,000,000 Class C Ordinary Shares and (iv) 12,880,000,000 Blank Shares, in order to provide the Company with sufficient headroom for future issuances and other corporate purposes (the “</w:t>
      </w:r>
      <w:r>
        <w:rPr>
          <w:rFonts w:ascii="Times New Roman" w:cs="Times New Roman" w:eastAsia="Times New Roman" w:hAnsi="Times New Roman"/>
          <w:sz w:val="18"/>
          <w:szCs w:val="18"/>
          <w:b w:val="1"/>
          <w:bCs w:val="1"/>
          <w:color w:val="auto"/>
        </w:rPr>
        <w:t>Increase of Authorized Share Capital</w:t>
      </w:r>
      <w:r>
        <w:rPr>
          <w:rFonts w:ascii="Times New Roman" w:cs="Times New Roman" w:eastAsia="Times New Roman" w:hAnsi="Times New Roman"/>
          <w:sz w:val="18"/>
          <w:szCs w:val="18"/>
          <w:color w:val="auto"/>
        </w:rPr>
        <w:t>”), be approved. After the Share Redesignations and Increase of Authorized Share Capital, the authorized share capital of the Company is: US$1,200,000 divided into 120,000,000,000 shares, comprising (i) 23,040,000,000 Class A Ordinary Shares, (ii) 72,000,000,000 Class B Ordinary Shares, (iii) 11,520,000,000 Class C Ordinary Shares, and (iv) 13,440,000,000 Blank Shares; and</w:t>
      </w:r>
    </w:p>
    <w:p>
      <w:pPr>
        <w:spacing w:after="0" w:line="123" w:lineRule="exact"/>
        <w:rPr>
          <w:sz w:val="20"/>
          <w:szCs w:val="20"/>
          <w:color w:val="auto"/>
        </w:rPr>
      </w:pPr>
    </w:p>
    <w:p>
      <w:pPr>
        <w:jc w:val="both"/>
        <w:ind w:left="880" w:right="459"/>
        <w:spacing w:after="0" w:line="259" w:lineRule="auto"/>
        <w:rPr>
          <w:sz w:val="20"/>
          <w:szCs w:val="20"/>
          <w:color w:val="auto"/>
        </w:rPr>
      </w:pPr>
      <w:r>
        <w:rPr>
          <w:rFonts w:ascii="Times New Roman" w:cs="Times New Roman" w:eastAsia="Times New Roman" w:hAnsi="Times New Roman"/>
          <w:sz w:val="18"/>
          <w:szCs w:val="18"/>
          <w:color w:val="auto"/>
        </w:rPr>
        <w:t>THAT immediately following the Increase of Authorized Share Capital, a share consolidation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of the issued and unissued ordinary shares of the Company, such that every two hundred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forty (240) existing ordinary shares of par value of US$0.00001 each will be consolidated into one</w:t>
      </w:r>
    </w:p>
    <w:p>
      <w:pPr>
        <w:jc w:val="both"/>
        <w:ind w:left="880" w:right="459" w:firstLine="6"/>
        <w:spacing w:after="0" w:line="251" w:lineRule="auto"/>
        <w:tabs>
          <w:tab w:leader="none" w:pos="11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 of par value of US$0.0024 each (the “</w:t>
      </w:r>
      <w:r>
        <w:rPr>
          <w:rFonts w:ascii="Times New Roman" w:cs="Times New Roman" w:eastAsia="Times New Roman" w:hAnsi="Times New Roman"/>
          <w:sz w:val="18"/>
          <w:szCs w:val="18"/>
          <w:b w:val="1"/>
          <w:bCs w:val="1"/>
          <w:color w:val="auto"/>
        </w:rPr>
        <w:t>Consolidation Ratio</w:t>
      </w:r>
      <w:r>
        <w:rPr>
          <w:rFonts w:ascii="Times New Roman" w:cs="Times New Roman" w:eastAsia="Times New Roman" w:hAnsi="Times New Roman"/>
          <w:sz w:val="18"/>
          <w:szCs w:val="18"/>
          <w:color w:val="auto"/>
        </w:rPr>
        <w:t>”), to take effect immediately following the completion of the mandatory exchange of all outstanding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of the Company for the underlying Class B Ordinary Shares of the Company pursuant to the termination of the deposit agreement, dated as of September 11, 2024, as amended, among the Company, Citibank, N.A., and the holders and beneficial owners of ADSs from time to time, be approved. Following the Share Consolidation, the authorized share capital of the Company is US$1,200,000 divided into 500,000,000 shares of a par value of US$0.0024 each, comprising (i) 96,000,000 are designated as Class A Ordinary Shares of a par value of US$0.0024 each, (ii) 300,000,000 are designated as Class B Ordinary Shares of a par value of US$0.0024 each, (iii) 48,000,000 are designated as Class C Ordinary Shares of a par value of US$0.0024 each and (iv) 56,000,000 shares of a par value of US$0.0024 each of such class or classes (however designated) as the board of directors may determine in accordance with the memorandum and articles of association of the Company. No fractional shares shall be issued in connection with the Share Consolidation and where a shareholder would otherwise be entitled to</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 w:name="page7"/>
    <w:bookmarkEnd w:id="6"/>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a fraction of a consolidated share, such fraction shall be rounded down to the nearest whole share if it is less than 0.5 and rounded up to the nearest whole share if it is 0.5 or more (the “</w:t>
      </w:r>
      <w:r>
        <w:rPr>
          <w:rFonts w:ascii="Times New Roman" w:cs="Times New Roman" w:eastAsia="Times New Roman" w:hAnsi="Times New Roman"/>
          <w:sz w:val="18"/>
          <w:szCs w:val="18"/>
          <w:b w:val="1"/>
          <w:bCs w:val="1"/>
          <w:color w:val="auto"/>
        </w:rPr>
        <w:t>Adjustment</w:t>
      </w:r>
      <w:r>
        <w:rPr>
          <w:rFonts w:ascii="Times New Roman" w:cs="Times New Roman" w:eastAsia="Times New Roman" w:hAnsi="Times New Roman"/>
          <w:sz w:val="18"/>
          <w:szCs w:val="18"/>
          <w:color w:val="auto"/>
        </w:rPr>
        <w:t>”). Upon the Adjustment, if any shareholder holds less than 0.5 of a share of any class, the Company shall cancel such fractional share, and the shareholder will cease to hold any shares of that class. (“</w:t>
      </w: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 a special resolution:</w:t>
      </w:r>
    </w:p>
    <w:p>
      <w:pPr>
        <w:spacing w:after="0" w:line="148"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THAT the Third Amended and Restated Memorandum and Articles of Association of the Company (as set forth in Exhibit 99.3 to the Form 6-K filed by the Company with the Securities and Exchange Commission on June 17, 2026) be approved and adopted (“</w:t>
      </w: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Board of Directors has fixed the close of business on June 10, 2026 (Cayman Islands Time)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determining the shareholders entitled to receive notice of, and to attend and vote at, the EGM or any adjourned or postponed meeting thereof.</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Accordingly, only shareholders registered in the register of members of the Company at the close of business on the Record Date are entitled to attend and vote at the EGM or at any adjournment that may take place. The register of members of the Company will not be closed.</w:t>
      </w:r>
    </w:p>
    <w:p>
      <w:pPr>
        <w:spacing w:after="0" w:line="9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color w:val="auto"/>
        </w:rPr>
        <w:t>Holders of the Company’s ADSs at the close of business (New York Time) on June 10, 2026 (the “</w:t>
      </w:r>
      <w:r>
        <w:rPr>
          <w:rFonts w:ascii="Times New Roman" w:cs="Times New Roman" w:eastAsia="Times New Roman" w:hAnsi="Times New Roman"/>
          <w:sz w:val="18"/>
          <w:szCs w:val="18"/>
          <w:b w:val="1"/>
          <w:bCs w:val="1"/>
          <w:color w:val="auto"/>
        </w:rPr>
        <w:t>ADS 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are entitled to exercise their voting rights for the Class B ordinary shares represented by their ADSs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must act through Citibank, N.A., the depositary of the Company’s ADSs, and should give voting instructions to Citibank, N.A. accordingly.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quorum required for the EGM consists of one or more shareholders present in person or by proxy or, if a corporation or other non-natural person, by its duly authorized representative, who carry in aggregate (or representing by proxy) not less than one-third (1/3) of all votes attaching to all shares in issue and entitled to vote at the EGM.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Required</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Each Class A ordinary share of the Company in issue on the Record Date is entitled to sixty (60) votes per share. Each Class B ordinary share of the Company in issue on the Record Date is entitled to one (1) vote per share. Proposal 1 to be passed by the shareholders require the affirmative vote of a simple majority of the votes attached to the ordinary shares of the Company cast by those shareholders entitled to vote who are present in person or by proxy or, if a corporation or other non-natural person, by its duly authorized representative, at the EGM. Proposal 2 to be passed by the shareholders requires the affirmative vote of not less than two-thirds of the votes attached to the ordinary shares of the Company cast by those shareholders entitled to vote who are present in person or by proxy or, if a corporation or other non-natural person, by its duly authorized representative, at the EGM.</w:t>
      </w:r>
    </w:p>
    <w:p>
      <w:pPr>
        <w:spacing w:after="0" w:line="10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voting results will be announced at the EGM and published in the Company’s report on Form 6-K to be furnished to the Securities and Exchange Commission after the EGM.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Solicitation</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costs of soliciting proxies will be borne by the Company. Proxies may be solicited by certain of the Company’s directors, officers and regular employees, without additional compensation, in person or by telephone or electronic mail. Copies of solicitation materials will be furnished to banks, brokerage houses, fiduciaries and custodians holding in their names the ordinary shares or ADSs beneficially owned by others to forward to those beneficial owners.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by Holders of Ordinary Shares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When proxies are properly dated, executed, and returned by holders of ordinary shares, the ordinary shares they represent will be voted at the EGM in accordance with the instructions of the relevant shareholders. If no specific instructions are given by such holders, or in the case of broker’s non-votes, the ordinary shares will be voted at the discretion of the holder of such proxies.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Abstentions by holders of ordinary shares are included in the determination of the number of ordinary shares present for the purpose of quorum but are not counted as votes for or against a proposal. Any representative of a corporate shareholder attending the EGM would need to produce a letter/board resolutions showing the authorization to represent such shareholder to the Company.</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Any proxy given pursuant to this solicitation may be revoked by the person giving it at any time before its use by delivering a written notice of revocation or a duly executed proxy bearing a later date, or by attending the EGM and voting in person. A written notice of revocation or a duly executed proxy bearing a later date must be delivered to the attention of the Company no later than 48 hours prior to the EGM.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by Holders of ADSs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have requested Citibank, N.A., as depositary of the ADSs, to deliver to all ADS holders as of the ADS Record Date the ADS voting instruction card. Upon timely receiving a duly completed ADS voting instruction card from an ADS holder, Citibank, N.A. will endeavor, in so far as practicable, to vote or cause to be voted the Class B ordinary shares represented by such ADSs in accordance with the instructions set forth in the ADS voting instruction card.</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Citibank, N.A. does not receive the voting instructions from an ADS holder on or before the date set forth in the ADS voting instruction card, such ADS holders, under the terms of the deposit agreement, dated as of September 11, 2024, as amended, by and among the Company, Citibank, N.A. and all holders and beneficial owners from time to time of the ADSs issued thereunder, will be deemed to have instructed Citibank, N.A. to give a discretionary proxy to a person designated by the Company to vote the amount of Class B ordinary shares represented by such ADSs unless voting at the meeting is by show of hands and unless the Company informs Citibank, N.A. that (x) it does not wish such proxy to be given, (y) substantial opposition exists to the matters to be voted on at the EGM or (z) such matters would have a material adverse impact on the holders of the ordinary shares.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740" w:right="739" w:firstLine="329"/>
        <w:spacing w:after="0" w:line="317" w:lineRule="auto"/>
        <w:rPr>
          <w:sz w:val="20"/>
          <w:szCs w:val="20"/>
          <w:color w:val="auto"/>
        </w:rPr>
      </w:pPr>
      <w:r>
        <w:rPr>
          <w:rFonts w:ascii="Times New Roman" w:cs="Times New Roman" w:eastAsia="Times New Roman" w:hAnsi="Times New Roman"/>
          <w:sz w:val="17"/>
          <w:szCs w:val="17"/>
          <w:b w:val="1"/>
          <w:bCs w:val="1"/>
          <w:color w:val="auto"/>
        </w:rPr>
        <w:t>PROPOSAL 1 — THE REDESIGNATION OF SHARE CAPITAL OF THE COMPANY, THE INCREASE OF AUTHORIZED SHARE CAPITAL AND THE SHARE CONSOLIDATION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asking our shareholders to approve:</w:t>
      </w:r>
    </w:p>
    <w:p>
      <w:pPr>
        <w:spacing w:after="0" w:line="144"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a share redesignation of (a) 40,000,000 authorized but unissued Class A Ordinary Shares to 40,000,000 Blank Shares and (b) 20,000,000 authorized but unissued Class C Ordinary Shares to 20,000,000 Blank Shares (collectively, “</w:t>
      </w:r>
      <w:r>
        <w:rPr>
          <w:rFonts w:ascii="Times New Roman" w:cs="Times New Roman" w:eastAsia="Times New Roman" w:hAnsi="Times New Roman"/>
          <w:sz w:val="18"/>
          <w:szCs w:val="18"/>
          <w:b w:val="1"/>
          <w:bCs w:val="1"/>
          <w:color w:val="auto"/>
        </w:rPr>
        <w:t>Share Redesignations</w:t>
      </w:r>
      <w:r>
        <w:rPr>
          <w:rFonts w:ascii="Times New Roman" w:cs="Times New Roman" w:eastAsia="Times New Roman" w:hAnsi="Times New Roman"/>
          <w:sz w:val="18"/>
          <w:szCs w:val="18"/>
          <w:color w:val="auto"/>
        </w:rPr>
        <w:t>”). After the Share Redesignations, the authorized share capital of the Company is: US$50,000 divided into 5,000,000,000 shares, comprising (i) 960,000,000 Class A Ordinary Shares, (ii) 3,000,000,000 Class B Ordinary Shares, (iii) 480,000,000 Class C Ordinary Shares, and (iv) 560,000,000 Blank Shares;</w:t>
      </w:r>
    </w:p>
    <w:p>
      <w:pPr>
        <w:spacing w:after="0" w:line="120"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immediately following the Share Redesignations, an increase of the authorized share capital of the Company from US$50,000 to US$1,200,000, divided into 120,000,000,000 shares of par value of US$0.00001 each by creation of (i) 22,080,000,000 Class A Ordinary Shares; (ii) 69,000,000,000 Class B Ordinary Shares; (iii) 11,040,000,000 Class C Ordinary Shares and (iv) 12,880,000,000 Blank Shares, in order to provide the Company with sufficient headroom for future issuances and other corporate purposes (the “</w:t>
      </w:r>
      <w:r>
        <w:rPr>
          <w:rFonts w:ascii="Times New Roman" w:cs="Times New Roman" w:eastAsia="Times New Roman" w:hAnsi="Times New Roman"/>
          <w:sz w:val="18"/>
          <w:szCs w:val="18"/>
          <w:b w:val="1"/>
          <w:bCs w:val="1"/>
          <w:color w:val="auto"/>
        </w:rPr>
        <w:t>Increase of Authorized Share Capital</w:t>
      </w:r>
      <w:r>
        <w:rPr>
          <w:rFonts w:ascii="Times New Roman" w:cs="Times New Roman" w:eastAsia="Times New Roman" w:hAnsi="Times New Roman"/>
          <w:sz w:val="18"/>
          <w:szCs w:val="18"/>
          <w:color w:val="auto"/>
        </w:rPr>
        <w:t>”) after the Share Redesignations. After the Share Redesignations and Increase of Authorized Share Capital, the authorized share capital of the Company is: US$1,200,000 divided into 120,000,000,000 shares, comprising (i) 23,040,000,000 Class A Ordinary Shares, (ii) 72,000,000,000 Class B Ordinary Shares, (iii) 11,520,000,000 Class C Ordinary Shares, and (iv) 13,440,000,000 Blank Shares; and</w:t>
      </w:r>
    </w:p>
    <w:p>
      <w:pPr>
        <w:spacing w:after="0" w:line="123" w:lineRule="exact"/>
        <w:rPr>
          <w:sz w:val="20"/>
          <w:szCs w:val="20"/>
          <w:color w:val="auto"/>
        </w:rPr>
      </w:pPr>
    </w:p>
    <w:p>
      <w:pPr>
        <w:jc w:val="both"/>
        <w:ind w:left="880" w:right="459"/>
        <w:spacing w:after="0" w:line="259" w:lineRule="auto"/>
        <w:rPr>
          <w:sz w:val="20"/>
          <w:szCs w:val="20"/>
          <w:color w:val="auto"/>
        </w:rPr>
      </w:pPr>
      <w:r>
        <w:rPr>
          <w:rFonts w:ascii="Times New Roman" w:cs="Times New Roman" w:eastAsia="Times New Roman" w:hAnsi="Times New Roman"/>
          <w:sz w:val="18"/>
          <w:szCs w:val="18"/>
          <w:color w:val="auto"/>
        </w:rPr>
        <w:t>immediately following the Increase of Authorized Share Capital, a share consolidation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of the issued and unissued ordinary shares of the Company, such that every two hundred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forty (240) existing ordinary shares of par value of US$0.00001 each will be consolidated into one</w:t>
      </w:r>
    </w:p>
    <w:p>
      <w:pPr>
        <w:jc w:val="both"/>
        <w:ind w:left="880" w:right="459" w:firstLine="6"/>
        <w:spacing w:after="0" w:line="251" w:lineRule="auto"/>
        <w:tabs>
          <w:tab w:leader="none" w:pos="11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 of par value of US$0.0024 each (the “</w:t>
      </w:r>
      <w:r>
        <w:rPr>
          <w:rFonts w:ascii="Times New Roman" w:cs="Times New Roman" w:eastAsia="Times New Roman" w:hAnsi="Times New Roman"/>
          <w:sz w:val="18"/>
          <w:szCs w:val="18"/>
          <w:b w:val="1"/>
          <w:bCs w:val="1"/>
          <w:color w:val="auto"/>
        </w:rPr>
        <w:t>Consolidation Ratio</w:t>
      </w:r>
      <w:r>
        <w:rPr>
          <w:rFonts w:ascii="Times New Roman" w:cs="Times New Roman" w:eastAsia="Times New Roman" w:hAnsi="Times New Roman"/>
          <w:sz w:val="18"/>
          <w:szCs w:val="18"/>
          <w:color w:val="auto"/>
        </w:rPr>
        <w:t>”), to take effect immediately following the completion of the mandatory exchange of all outstanding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of the Company for the underlying Class B Ordinary Shares of the Company pursuant to the termination of the deposit agreement, dated as of September 11, 2024, as amended, among the Company, Citibank, N.A., and the holders and beneficial owners of ADSs from time to time, be approved. Following the Share Consolidation, the authorized share capital of the Company is US$1,200,000 divided into 500,000,000 shares of a par value of US$0.0024 each, comprising (i) 96,000,000 are designated as Class A Ordinary Shares of a par value of US$0.0024 each, (ii) 300,000,000 are designated as Class B Ordinary Shares of a par value of US$0.0024 each, (iii) 48,000,000 are designated as Class C Ordinary Shares of a par value of US$0.0024 each and (iv) 56,000,000 shares of a par value of US$0.0024 each of such class or classes (however designated) as the board of directors may determine in accordance with the memorandum and articles of association of the Company. No fractional shares shall be issued in connection with the Share Consolidation and where a shareholder would otherwise be entitled to a fraction of a consolidated share, such fraction shall be rounded down to the nearest whole share if it is less than 0.5 and rounded up to the nearest whole share if it is 0.5 or more (the “</w:t>
      </w:r>
      <w:r>
        <w:rPr>
          <w:rFonts w:ascii="Times New Roman" w:cs="Times New Roman" w:eastAsia="Times New Roman" w:hAnsi="Times New Roman"/>
          <w:sz w:val="18"/>
          <w:szCs w:val="18"/>
          <w:b w:val="1"/>
          <w:bCs w:val="1"/>
          <w:color w:val="auto"/>
        </w:rPr>
        <w:t>Adjustment</w:t>
      </w:r>
      <w:r>
        <w:rPr>
          <w:rFonts w:ascii="Times New Roman" w:cs="Times New Roman" w:eastAsia="Times New Roman" w:hAnsi="Times New Roman"/>
          <w:sz w:val="18"/>
          <w:szCs w:val="18"/>
          <w:color w:val="auto"/>
        </w:rPr>
        <w:t>”). Upon the Adjustment, if any shareholder holds less than 0.5 of a share of any class, the Company shall cancel such fractional share, and the shareholder will cease to hold any shares of that class.</w:t>
      </w:r>
    </w:p>
    <w:p>
      <w:pPr>
        <w:spacing w:after="0" w:line="10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approval of the Share Redesignations, the Increase of Authorized Share Capital and the Share Consolidation require the affirmative vote of a simple majority of the votes attached to the ordinary shares cast by those shareholders entitled to vote who are present in person or by proxy at the EGM.</w:t>
      </w:r>
    </w:p>
    <w:p>
      <w:pPr>
        <w:spacing w:after="0" w:line="10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 xml:space="preserve">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Share Redesignations, the Increase of Authorized Share Capital and the Share Consolidation.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2 — THIRD AMENDED AND RESTATED MEMORANDUM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3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are asking our shareholders to approve and adopt the Third Amended and Restated Memorandum and Articles of Association of the Company (as set forth in Exhibit 99.3 to the Form 6-K filed by the Company with the Securities and Exchange Commission on June 17, 2026).</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approval and adoption of the Third Amended and Restated Memorandum and Articles of Association of the Company require the affirmative vote of not less than two-thirds of the votes attached to the ordinary shares cast by those shareholders entitled to vote who are present in person or by proxy at the EGM.</w:t>
      </w:r>
    </w:p>
    <w:p>
      <w:pPr>
        <w:spacing w:after="0" w:line="10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 xml:space="preserve">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and adoption of the Third Amended and Restated Memorandum and Articles of Association of the Company.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Board of Directors is not aware of any business to come before the EGM other than the proposals described above in this Proxy Statement. However, if any other matters should properly come before the EGM, it is the intention of the persons named in the enclosed form of proxy to vote the shares they represent as the Board of Directors may recommend.</w:t>
      </w:r>
    </w:p>
    <w:p>
      <w:pPr>
        <w:spacing w:after="0" w:line="13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 Soon Huat Lim</w:t>
      </w:r>
    </w:p>
    <w:p>
      <w:pPr>
        <w:spacing w:after="0" w:line="6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-127635</wp:posOffset>
            </wp:positionV>
            <wp:extent cx="23660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 w:name="page12"/>
    <w:bookmarkEnd w:id="11"/>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CARD</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PROXY CARD IS SOLICITED ON BEHALF OF THE BOARD OF DIRECTORS OF TRIDENT DIGITAL TECH HOLDINGS LTD FOR AN EXTRAORDINARY GENERAL MEETING TO BE HELD ON JULY 8, 2026.</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undersigned, a holder of </w:t>
      </w:r>
      <w:r>
        <w:rPr>
          <w:rFonts w:ascii="Times New Roman" w:cs="Times New Roman" w:eastAsia="Times New Roman" w:hAnsi="Times New Roman"/>
          <w:sz w:val="18"/>
          <w:szCs w:val="18"/>
          <w:u w:val="single" w:color="auto"/>
          <w:color w:val="auto"/>
        </w:rPr>
        <w:t>_______________</w:t>
      </w:r>
      <w:r>
        <w:rPr>
          <w:rFonts w:ascii="Times New Roman" w:cs="Times New Roman" w:eastAsia="Times New Roman" w:hAnsi="Times New Roman"/>
          <w:sz w:val="18"/>
          <w:szCs w:val="18"/>
          <w:color w:val="auto"/>
        </w:rPr>
        <w:t xml:space="preserve"> Class A ordinary shares*/Class B ordinary shares* of Trident</w:t>
      </w:r>
    </w:p>
    <w:p>
      <w:pPr>
        <w:spacing w:after="0" w:line="27"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Digital Tech Holdings Ltd,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acknowledges receipt of the notice of this extraordinary general meeting of the Company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and proxy statement, and hereby appoints </w:t>
      </w:r>
      <w:r>
        <w:rPr>
          <w:rFonts w:ascii="Times New Roman" w:cs="Times New Roman" w:eastAsia="Times New Roman" w:hAnsi="Times New Roman"/>
          <w:sz w:val="18"/>
          <w:szCs w:val="18"/>
          <w:u w:val="single" w:color="auto"/>
          <w:color w:val="auto"/>
        </w:rPr>
        <w:t>_______________</w:t>
      </w:r>
      <w:r>
        <w:rPr>
          <w:rFonts w:ascii="Times New Roman" w:cs="Times New Roman" w:eastAsia="Times New Roman" w:hAnsi="Times New Roman"/>
          <w:sz w:val="18"/>
          <w:szCs w:val="18"/>
          <w:color w:val="auto"/>
        </w:rPr>
        <w:t xml:space="preserve"> (insert name) or failing him/her, Soon Huat Lim,</w:t>
      </w:r>
    </w:p>
    <w:p>
      <w:pPr>
        <w:spacing w:after="0" w:line="1"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chairman and chief executive officer of the Company, (the “</w:t>
      </w:r>
      <w:r>
        <w:rPr>
          <w:rFonts w:ascii="Times New Roman" w:cs="Times New Roman" w:eastAsia="Times New Roman" w:hAnsi="Times New Roman"/>
          <w:sz w:val="18"/>
          <w:szCs w:val="18"/>
          <w:b w:val="1"/>
          <w:bCs w:val="1"/>
          <w:color w:val="auto"/>
        </w:rPr>
        <w:t>Proxy</w:t>
      </w:r>
      <w:r>
        <w:rPr>
          <w:rFonts w:ascii="Times New Roman" w:cs="Times New Roman" w:eastAsia="Times New Roman" w:hAnsi="Times New Roman"/>
          <w:sz w:val="18"/>
          <w:szCs w:val="18"/>
          <w:color w:val="auto"/>
        </w:rPr>
        <w:t>”) with full power to each of substitution, as our duly authorized proxy with full power to attend the EGM on behalf and in the name of the undersigned, to represent the undersigned at the EGM to be held at the Company’s office at Suntec Tower 3, 8 Temasek Boulevard Road, #24-03, Singapore, 038988 at 10:00 a.m. (Singapore Time) on July 8, 2026 and at any adjournment thereof, and to vote all the aforesaid ordinary shares which the undersigned would be entitled to vote if then and there personally present, on the matters set forth below (i) as specified by the undersigned below (or if no voting instructions are specified by the undersigned below, at the discretion of the Proxy) and</w:t>
      </w:r>
    </w:p>
    <w:p>
      <w:pPr>
        <w:spacing w:after="0" w:line="3" w:lineRule="exact"/>
        <w:rPr>
          <w:sz w:val="20"/>
          <w:szCs w:val="20"/>
          <w:color w:val="auto"/>
        </w:rPr>
      </w:pPr>
    </w:p>
    <w:p>
      <w:pPr>
        <w:ind w:left="460" w:right="479" w:hanging="6"/>
        <w:spacing w:after="0" w:line="260" w:lineRule="auto"/>
        <w:tabs>
          <w:tab w:leader="none" w:pos="7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discretion of the Proxy upon such other business as may properly come before the EGM, all as set forth in the Notice and in the proxy statement furnished therewith.</w:t>
      </w:r>
    </w:p>
    <w:p>
      <w:pPr>
        <w:spacing w:after="0" w:line="11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Proxy Card must be signed by the person registered in the register of members of the Company at the close of business (Cayman Islands Time) on June 10, 2026. In the case of a corporation, this Proxy Card must be executed by a duly authorized officer or attorney.</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Proxy when properly executed will be voted in the manner directed herein by the undersigned shareholder. If no direction is made, the Proxy will exercise his/her discretion as to whether he/she votes and if so how, on the following proposals:</w:t>
      </w:r>
    </w:p>
    <w:p>
      <w:pPr>
        <w:spacing w:after="0" w:line="95"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IT IS NOTED THAT the current authorized share capital of the Company is US$50,000 divided into 5,000,000,000 shares of a par value of US$0.00001 each, comprising (i) 1,000,000,000 are designated as Class A Ordinary Shares of a par value of US$0.00001 each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460" w:right="459" w:hanging="6"/>
        <w:spacing w:after="0" w:line="253" w:lineRule="auto"/>
        <w:tabs>
          <w:tab w:leader="none" w:pos="7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3,000,000,000 are designated as Class B Ordinary Shares of a par value of US$0.00001 each (the “</w:t>
      </w:r>
      <w:r>
        <w:rPr>
          <w:rFonts w:ascii="Times New Roman" w:cs="Times New Roman" w:eastAsia="Times New Roman" w:hAnsi="Times New Roman"/>
          <w:sz w:val="18"/>
          <w:szCs w:val="18"/>
          <w:b w:val="1"/>
          <w:b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(iii) 500,000,000 are designated as Class C Ordinary Shares of a par value of US$0.00001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(the “</w:t>
      </w:r>
      <w:r>
        <w:rPr>
          <w:rFonts w:ascii="Times New Roman" w:cs="Times New Roman" w:eastAsia="Times New Roman" w:hAnsi="Times New Roman"/>
          <w:sz w:val="18"/>
          <w:szCs w:val="18"/>
          <w:b w:val="1"/>
          <w:bCs w:val="1"/>
          <w:color w:val="auto"/>
        </w:rPr>
        <w:t>Class C Ordinary Shares</w:t>
      </w:r>
      <w:r>
        <w:rPr>
          <w:rFonts w:ascii="Times New Roman" w:cs="Times New Roman" w:eastAsia="Times New Roman" w:hAnsi="Times New Roman"/>
          <w:sz w:val="18"/>
          <w:szCs w:val="18"/>
          <w:color w:val="auto"/>
        </w:rPr>
        <w:t>”) and (iv) 500,000,000 shares of a par value of US$0.00001 each of such class or classes (however designated) as the board of directors may determine in accordance with the current memorandum and articles of association of the Company (the “</w:t>
      </w:r>
      <w:r>
        <w:rPr>
          <w:rFonts w:ascii="Times New Roman" w:cs="Times New Roman" w:eastAsia="Times New Roman" w:hAnsi="Times New Roman"/>
          <w:sz w:val="18"/>
          <w:szCs w:val="18"/>
          <w:b w:val="1"/>
          <w:bCs w:val="1"/>
          <w:color w:val="auto"/>
        </w:rPr>
        <w:t>Blank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 ordinary resolutions,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THAT a share redesignation of (a) 40,000,000 authorized but unissued Class A Ordinary Shares to 40,000,000 Blank Shares and (b) 20,000,000 authorized but unissued Class C Ordinary Shares to 20,000,000 Blank Shares (collectively, “</w:t>
      </w:r>
      <w:r>
        <w:rPr>
          <w:rFonts w:ascii="Times New Roman" w:cs="Times New Roman" w:eastAsia="Times New Roman" w:hAnsi="Times New Roman"/>
          <w:sz w:val="18"/>
          <w:szCs w:val="18"/>
          <w:b w:val="1"/>
          <w:bCs w:val="1"/>
          <w:color w:val="auto"/>
        </w:rPr>
        <w:t>Share Redesignations</w:t>
      </w:r>
      <w:r>
        <w:rPr>
          <w:rFonts w:ascii="Times New Roman" w:cs="Times New Roman" w:eastAsia="Times New Roman" w:hAnsi="Times New Roman"/>
          <w:sz w:val="18"/>
          <w:szCs w:val="18"/>
          <w:color w:val="auto"/>
        </w:rPr>
        <w:t>”) be approved. After the Share Redesignations, the authorized share capital of the Company is: US$50,000 divided into 5,000,000,000 shares, comprising (i) 960,000,000 Class A Ordinary Shares, (ii) 3,000,000,000 Class B Ordinary Shares, (iii) 480,000,000 Class C Ordinary Shares, and (iv) 560,000,000 Blank Shares;</w:t>
      </w:r>
    </w:p>
    <w:p>
      <w:pPr>
        <w:spacing w:after="0" w:line="120"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THAT, immediately following the Share Redesignations, an increase of the authorized share capital of the Company from US$50,000 to US$1,200,000, divided into 120,000,000,000 shares of par value of US$0.00001 each by creation of (i) 22,080,000,000 Class A Ordinary Shares; (ii) 69,000,000,000 Class B Ordinary Shares;</w:t>
      </w:r>
    </w:p>
    <w:p>
      <w:pPr>
        <w:spacing w:after="0" w:line="1" w:lineRule="exact"/>
        <w:rPr>
          <w:sz w:val="20"/>
          <w:szCs w:val="20"/>
          <w:color w:val="auto"/>
        </w:rPr>
      </w:pPr>
    </w:p>
    <w:p>
      <w:pPr>
        <w:jc w:val="both"/>
        <w:ind w:left="460" w:right="459" w:hanging="6"/>
        <w:spacing w:after="0" w:line="250" w:lineRule="auto"/>
        <w:tabs>
          <w:tab w:leader="none" w:pos="7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11,040,000,000 Class C Ordinary Shares and (iv) 12,880,000,000 Blank Shares, in order to provide the Company with sufficient headroom for future issuances and other corporate purposes (the “</w:t>
      </w:r>
      <w:r>
        <w:rPr>
          <w:rFonts w:ascii="Times New Roman" w:cs="Times New Roman" w:eastAsia="Times New Roman" w:hAnsi="Times New Roman"/>
          <w:sz w:val="18"/>
          <w:szCs w:val="18"/>
          <w:b w:val="1"/>
          <w:bCs w:val="1"/>
          <w:color w:val="auto"/>
        </w:rPr>
        <w:t>Increase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Authorized Share Capital</w:t>
      </w:r>
      <w:r>
        <w:rPr>
          <w:rFonts w:ascii="Times New Roman" w:cs="Times New Roman" w:eastAsia="Times New Roman" w:hAnsi="Times New Roman"/>
          <w:sz w:val="18"/>
          <w:szCs w:val="18"/>
          <w:color w:val="auto"/>
        </w:rPr>
        <w:t>”), be approved. After the Share Redesignations and Increase of Authorized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the authorized share capital of the Company is: US$1,200,000 divided into 120,000,000,000 shares, comprising (i) 23,040,000,000 Class A Ordinary Shares, (ii) 72,000,000,000 Class B Ordinary Shares,</w:t>
      </w:r>
    </w:p>
    <w:p>
      <w:pPr>
        <w:spacing w:after="0" w:line="1" w:lineRule="exact"/>
        <w:rPr>
          <w:rFonts w:ascii="Times New Roman" w:cs="Times New Roman" w:eastAsia="Times New Roman" w:hAnsi="Times New Roman"/>
          <w:sz w:val="18"/>
          <w:szCs w:val="18"/>
          <w:color w:val="auto"/>
        </w:rPr>
      </w:pPr>
    </w:p>
    <w:p>
      <w:pPr>
        <w:ind w:left="760" w:hanging="306"/>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11,520,000,000 Class C Ordinary Shares, and (iv) 13,440,000,000 Blank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254635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 w:name="page13"/>
    <w:bookmarkEnd w:id="12"/>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THAT immediately following the Increase of Authorized Share Capital, a share consolidation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of the issued and unissued ordinary shares of the Company, such that every two hundred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forty (240) existing ordinary shares of par value of US$0.00001 each will be consolidated into one (1) ordinary share of par value of US$0.0024 each (the “</w:t>
      </w:r>
      <w:r>
        <w:rPr>
          <w:rFonts w:ascii="Times New Roman" w:cs="Times New Roman" w:eastAsia="Times New Roman" w:hAnsi="Times New Roman"/>
          <w:sz w:val="18"/>
          <w:szCs w:val="18"/>
          <w:b w:val="1"/>
          <w:bCs w:val="1"/>
          <w:color w:val="auto"/>
        </w:rPr>
        <w:t>Consolidation Ratio</w:t>
      </w:r>
      <w:r>
        <w:rPr>
          <w:rFonts w:ascii="Times New Roman" w:cs="Times New Roman" w:eastAsia="Times New Roman" w:hAnsi="Times New Roman"/>
          <w:sz w:val="18"/>
          <w:szCs w:val="18"/>
          <w:color w:val="auto"/>
        </w:rPr>
        <w:t>”), to take effect immediately following the completion of the mandatory exchange of all outstanding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of the Company for the underlying Class B Ordinary Shares of the Company pursuant to the termination of the deposit agreement, dated as of September 11, 2024, as amended, among the Company, Citibank, N.A., and the holders and beneficial owners of ADSs from time to time, be approved. Following the Share Consolidation, the authorized share capital of the Company is US$1,200,000 divided into 500,000,000 shares of a par value of US$0.0024 each, comprising (i) 96,000,000 are designated as Class A Ordinary Shares of a par value of US$0.0024 each, (ii) 300,000,000 are designated as Class B Ordinary Shares of a par value of US$0.0024 each,</w:t>
      </w:r>
    </w:p>
    <w:p>
      <w:pPr>
        <w:spacing w:after="0" w:line="8" w:lineRule="exact"/>
        <w:rPr>
          <w:sz w:val="20"/>
          <w:szCs w:val="20"/>
          <w:color w:val="auto"/>
        </w:rPr>
      </w:pPr>
    </w:p>
    <w:p>
      <w:pPr>
        <w:ind w:left="840" w:hanging="386"/>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48,000,000  are  designated  as  Class  C  Ordinary  Shares  of  a  par  value  of  US$0.0024  each  and</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56,000,000 shares of a par value of US$0.0024 each of such class or classes (however designated) as the board of directors may determine in accordance with the memorandum and articles of association of the Company. No fractional shares shall be issued in connection with the Share Consolidation and where a shareholder would otherwise be entitled to a fraction of a consolidated share, such fraction shall be rounded down to the nearest whole share if it is less than 0.5 and rounded up to the nearest whole share if it is 0.5 or more (the “</w:t>
      </w:r>
      <w:r>
        <w:rPr>
          <w:rFonts w:ascii="Times New Roman" w:cs="Times New Roman" w:eastAsia="Times New Roman" w:hAnsi="Times New Roman"/>
          <w:sz w:val="18"/>
          <w:szCs w:val="18"/>
          <w:b w:val="1"/>
          <w:bCs w:val="1"/>
          <w:color w:val="auto"/>
        </w:rPr>
        <w:t>Adjustment</w:t>
      </w:r>
      <w:r>
        <w:rPr>
          <w:rFonts w:ascii="Times New Roman" w:cs="Times New Roman" w:eastAsia="Times New Roman" w:hAnsi="Times New Roman"/>
          <w:sz w:val="18"/>
          <w:szCs w:val="18"/>
          <w:color w:val="auto"/>
        </w:rPr>
        <w:t>”). Upon the Adjustment, if any shareholder holds less than 0.5 of a share of any class, the Company shall cancel such fractional share, and the shareholder will cease to hold any shares of that class.</w:t>
      </w:r>
    </w:p>
    <w:p>
      <w:pPr>
        <w:spacing w:after="0" w:line="191" w:lineRule="exact"/>
        <w:rPr>
          <w:sz w:val="20"/>
          <w:szCs w:val="20"/>
          <w:color w:val="auto"/>
        </w:rPr>
      </w:pPr>
    </w:p>
    <w:tbl>
      <w:tblPr>
        <w:tblLayout w:type="fixed"/>
        <w:tblInd w:w="2500" w:type="dxa"/>
        <w:tblCellMar>
          <w:top w:w="0" w:type="dxa"/>
          <w:left w:w="0" w:type="dxa"/>
          <w:bottom w:w="0" w:type="dxa"/>
          <w:right w:w="0" w:type="dxa"/>
        </w:tblCellMar>
      </w:tblPr>
      <w:tr>
        <w:trPr>
          <w:trHeight w:val="212"/>
        </w:trPr>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Against</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0" w:type="dxa"/>
            <w:vAlign w:val="bottom"/>
          </w:tcPr>
          <w:p>
            <w:pPr>
              <w:spacing w:after="0"/>
              <w:rPr>
                <w:sz w:val="1"/>
                <w:szCs w:val="1"/>
                <w:color w:val="auto"/>
              </w:rPr>
            </w:pPr>
          </w:p>
        </w:tc>
      </w:tr>
      <w:tr>
        <w:trPr>
          <w:trHeight w:val="47"/>
        </w:trPr>
        <w:tc>
          <w:tcPr>
            <w:tcW w:w="1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vMerge w:val="continue"/>
          </w:tcPr>
          <w:p>
            <w:pPr>
              <w:spacing w:after="0"/>
              <w:rPr>
                <w:sz w:val="24"/>
                <w:szCs w:val="24"/>
                <w:color w:val="auto"/>
              </w:rPr>
            </w:pPr>
          </w:p>
        </w:tc>
        <w:tc>
          <w:tcPr>
            <w:tcW w:w="1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0" w:type="dxa"/>
            <w:vAlign w:val="bottom"/>
            <w:vMerge w:val="continue"/>
          </w:tcPr>
          <w:p>
            <w:pPr>
              <w:spacing w:after="0"/>
              <w:rPr>
                <w:sz w:val="24"/>
                <w:szCs w:val="24"/>
                <w:color w:val="auto"/>
              </w:rPr>
            </w:pPr>
          </w:p>
        </w:tc>
        <w:tc>
          <w:tcPr>
            <w:tcW w:w="20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As a special resolution, </w:t>
      </w:r>
      <w:r>
        <w:rPr>
          <w:rFonts w:ascii="Times New Roman" w:cs="Times New Roman" w:eastAsia="Times New Roman" w:hAnsi="Times New Roman"/>
          <w:sz w:val="18"/>
          <w:szCs w:val="18"/>
          <w:color w:val="auto"/>
        </w:rPr>
        <w:t>THAT the Third Amended and Restated Memorandum and Articles of Association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(as set forth in Exhibit 99.3 to the Form 6-K filed by the Company with the Securities and Exchange Commission on June 17, 2026) be approved and adopted.</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40" w:type="dxa"/>
            <w:vAlign w:val="bottom"/>
          </w:tcPr>
          <w:p>
            <w:pPr>
              <w:spacing w:after="0"/>
              <w:rPr>
                <w:sz w:val="18"/>
                <w:szCs w:val="18"/>
                <w:color w:val="auto"/>
              </w:rPr>
            </w:pP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200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0" w:type="dxa"/>
            <w:vAlign w:val="bottom"/>
          </w:tcPr>
          <w:p>
            <w:pPr>
              <w:spacing w:after="0"/>
              <w:rPr>
                <w:sz w:val="1"/>
                <w:szCs w:val="1"/>
                <w:color w:val="auto"/>
              </w:rPr>
            </w:pPr>
          </w:p>
        </w:tc>
      </w:tr>
      <w:tr>
        <w:trPr>
          <w:trHeight w:val="46"/>
        </w:trPr>
        <w:tc>
          <w:tcPr>
            <w:tcW w:w="2040" w:type="dxa"/>
            <w:vAlign w:val="bottom"/>
            <w:vMerge w:val="restart"/>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2040" w:type="dxa"/>
            <w:vAlign w:val="bottom"/>
            <w:vMerge w:val="continue"/>
          </w:tcPr>
          <w:p>
            <w:pPr>
              <w:spacing w:after="0"/>
              <w:rPr>
                <w:sz w:val="24"/>
                <w:szCs w:val="24"/>
                <w:color w:val="auto"/>
              </w:rPr>
            </w:pPr>
          </w:p>
        </w:tc>
        <w:tc>
          <w:tcPr>
            <w:tcW w:w="192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vMerge w:val="continue"/>
          </w:tcPr>
          <w:p>
            <w:pPr>
              <w:spacing w:after="0"/>
              <w:rPr>
                <w:sz w:val="24"/>
                <w:szCs w:val="24"/>
                <w:color w:val="auto"/>
              </w:rPr>
            </w:pPr>
          </w:p>
        </w:tc>
        <w:tc>
          <w:tcPr>
            <w:tcW w:w="1920" w:type="dxa"/>
            <w:vAlign w:val="bottom"/>
            <w:gridSpan w:val="2"/>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vMerge w:val="continue"/>
          </w:tcPr>
          <w:p>
            <w:pPr>
              <w:spacing w:after="0"/>
              <w:rPr>
                <w:sz w:val="24"/>
                <w:szCs w:val="24"/>
                <w:color w:val="auto"/>
              </w:rPr>
            </w:pPr>
          </w:p>
        </w:tc>
        <w:tc>
          <w:tcPr>
            <w:tcW w:w="20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86"/>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Dated: ___________, 2026</w:t>
            </w: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individual shareholders:</w:t>
            </w:r>
          </w:p>
        </w:tc>
        <w:tc>
          <w:tcPr>
            <w:tcW w:w="404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For corporate shareholders:</w:t>
            </w:r>
          </w:p>
        </w:tc>
        <w:tc>
          <w:tcPr>
            <w:tcW w:w="0" w:type="dxa"/>
            <w:vAlign w:val="bottom"/>
          </w:tcPr>
          <w:p>
            <w:pPr>
              <w:spacing w:after="0"/>
              <w:rPr>
                <w:sz w:val="1"/>
                <w:szCs w:val="1"/>
                <w:color w:val="auto"/>
              </w:rPr>
            </w:pPr>
          </w:p>
        </w:tc>
      </w:tr>
      <w:tr>
        <w:trPr>
          <w:trHeight w:val="405"/>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Shareholder Name:____________________</w:t>
            </w:r>
          </w:p>
        </w:tc>
        <w:tc>
          <w:tcPr>
            <w:tcW w:w="40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Shareholder Name:___________________</w:t>
            </w:r>
          </w:p>
        </w:tc>
        <w:tc>
          <w:tcPr>
            <w:tcW w:w="0" w:type="dxa"/>
            <w:vAlign w:val="bottom"/>
          </w:tcPr>
          <w:p>
            <w:pPr>
              <w:spacing w:after="0"/>
              <w:rPr>
                <w:sz w:val="1"/>
                <w:szCs w:val="1"/>
                <w:color w:val="auto"/>
              </w:rPr>
            </w:pPr>
          </w:p>
        </w:tc>
      </w:tr>
      <w:tr>
        <w:trPr>
          <w:trHeight w:val="405"/>
        </w:trPr>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By:</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200" w:type="dxa"/>
            <w:vAlign w:val="bottom"/>
            <w:tcBorders>
              <w:bottom w:val="single" w:sz="8" w:color="auto"/>
            </w:tcBorders>
            <w:gridSpan w:val="2"/>
          </w:tcPr>
          <w:p>
            <w:pPr>
              <w:spacing w:after="0"/>
              <w:rPr>
                <w:sz w:val="3"/>
                <w:szCs w:val="3"/>
                <w:color w:val="auto"/>
              </w:rPr>
            </w:pPr>
          </w:p>
        </w:tc>
        <w:tc>
          <w:tcPr>
            <w:tcW w:w="86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Signature</w:t>
            </w:r>
          </w:p>
        </w:tc>
        <w:tc>
          <w:tcPr>
            <w:tcW w:w="20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Name:</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Title:</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NOTES:</w:t>
      </w:r>
    </w:p>
    <w:p>
      <w:pPr>
        <w:spacing w:after="0" w:line="158" w:lineRule="exact"/>
        <w:rPr>
          <w:sz w:val="20"/>
          <w:szCs w:val="20"/>
          <w:color w:val="auto"/>
        </w:rPr>
      </w:pPr>
    </w:p>
    <w:p>
      <w:pPr>
        <w:jc w:val="both"/>
        <w:ind w:left="880" w:right="459" w:hanging="426"/>
        <w:spacing w:after="0" w:line="261" w:lineRule="auto"/>
        <w:tabs>
          <w:tab w:leader="none" w:pos="8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shareholder of the Company. A shareholder entitled to attend and vote at the EGM is entitled to appoint one or more proxies to attend and vote in his/her stead. Please insert the name of the person(s) of your own choice that you wish to appoint proxy in the space provided, failing which, Soon Huat Lim, chairman and chief executive officer of the Company, will be appointed as your proxy.</w:t>
      </w:r>
    </w:p>
    <w:p>
      <w:pPr>
        <w:spacing w:after="0" w:line="112" w:lineRule="exact"/>
        <w:rPr>
          <w:rFonts w:ascii="Times New Roman" w:cs="Times New Roman" w:eastAsia="Times New Roman" w:hAnsi="Times New Roman"/>
          <w:sz w:val="18"/>
          <w:szCs w:val="18"/>
          <w:color w:val="auto"/>
        </w:rPr>
      </w:pPr>
    </w:p>
    <w:p>
      <w:pPr>
        <w:jc w:val="both"/>
        <w:ind w:left="880" w:right="459" w:hanging="426"/>
        <w:spacing w:after="0" w:line="255" w:lineRule="auto"/>
        <w:tabs>
          <w:tab w:leader="none" w:pos="8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you propose to attend the EGM in person, you are strongly advised to complete and return this proxy card in accordance with these instructions. To be valid, this proxy card must be completed and deposited (together with any power of attorney or other authority under which it is signed or a certified copy of that power or authority) to the attention of Soon Huat Lim, Trident Digital Tech Holdings Ltd, Suntec Tower 3, 8 Temasek Boulevard Road, #24-03, Singapore, 038988, +65 6513 6868, as soon as possible and in any event not later than 48 hours before the time for holding the EGM or any adjourned meeting.</w:t>
      </w:r>
    </w:p>
    <w:p>
      <w:pPr>
        <w:spacing w:after="0" w:line="107" w:lineRule="exact"/>
        <w:rPr>
          <w:rFonts w:ascii="Times New Roman" w:cs="Times New Roman" w:eastAsia="Times New Roman" w:hAnsi="Times New Roman"/>
          <w:sz w:val="18"/>
          <w:szCs w:val="18"/>
          <w:color w:val="auto"/>
        </w:rPr>
      </w:pPr>
    </w:p>
    <w:p>
      <w:pPr>
        <w:jc w:val="both"/>
        <w:ind w:left="880" w:right="479" w:hanging="426"/>
        <w:spacing w:after="0" w:line="258" w:lineRule="auto"/>
        <w:tabs>
          <w:tab w:leader="none" w:pos="8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are jointly registered as holders of a share, the vote of the senior person who tenders a vote, whether in person or by proxy, shall be accepted to the exclusion of the votes of other joint holders. For this purpose, seniority shall be determined by the order in which the names stand on the Company’s register of members in respect of the relevant shares. The senior holder should sign this proxy card, but the names of all other joint holders should be stated on the proxy card in the space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248285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3" w:name="page14"/>
    <w:bookmarkEnd w:id="13"/>
    <w:p>
      <w:pPr>
        <w:ind w:left="880" w:right="459" w:hanging="426"/>
        <w:spacing w:after="0" w:line="282" w:lineRule="auto"/>
        <w:tabs>
          <w:tab w:leader="none" w:pos="8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card is for use by shareholders only. If the appointor is a corporate entity this proxy card must either be under its seal or under the hand of some officer or attorney duly authorized for that purpose.</w:t>
      </w:r>
    </w:p>
    <w:p>
      <w:pPr>
        <w:spacing w:after="0" w:line="80"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proxy card is returned without an indication as to how the proxy shall vote, the proxy will exercise his/her discretion as to whether he/she votes and if so how.</w:t>
      </w:r>
    </w:p>
    <w:p>
      <w:pPr>
        <w:spacing w:after="0" w:line="94" w:lineRule="exact"/>
        <w:rPr>
          <w:rFonts w:ascii="Times New Roman" w:cs="Times New Roman" w:eastAsia="Times New Roman" w:hAnsi="Times New Roman"/>
          <w:sz w:val="18"/>
          <w:szCs w:val="18"/>
          <w:color w:val="auto"/>
        </w:rPr>
      </w:pPr>
    </w:p>
    <w:p>
      <w:pPr>
        <w:jc w:val="both"/>
        <w:ind w:left="880" w:right="479" w:hanging="426"/>
        <w:spacing w:after="0" w:line="266" w:lineRule="auto"/>
        <w:tabs>
          <w:tab w:leader="none" w:pos="8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this completed proxy card will not preclude you from attending the EGM and voting in person if you so wish and in such event, the proxy shall be deemed to be revoked. If you plan to attend the EGM, please notify us of your intentions. This will assist us with meeting preparations.</w:t>
      </w:r>
    </w:p>
    <w:p>
      <w:pPr>
        <w:spacing w:after="0" w:line="108" w:lineRule="exact"/>
        <w:rPr>
          <w:rFonts w:ascii="Times New Roman" w:cs="Times New Roman" w:eastAsia="Times New Roman" w:hAnsi="Times New Roman"/>
          <w:sz w:val="18"/>
          <w:szCs w:val="18"/>
          <w:color w:val="auto"/>
        </w:rPr>
      </w:pPr>
    </w:p>
    <w:p>
      <w:pPr>
        <w:ind w:left="860" w:hanging="406"/>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alterations made to this proxy card must be initialed by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 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MEMORANDUM OF ASSOCIATION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 Exempted Company Limited By Shares</w:t>
      </w:r>
    </w:p>
    <w:p>
      <w:pPr>
        <w:spacing w:after="0" w:line="144"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(adopted by a Special Resolution passed on [</w:t>
        <w:tab/>
        <w:t>] 2026)</w:t>
      </w:r>
    </w:p>
    <w:p>
      <w:pPr>
        <w:spacing w:after="0" w:line="158" w:lineRule="exact"/>
        <w:rPr>
          <w:sz w:val="20"/>
          <w:szCs w:val="20"/>
          <w:color w:val="auto"/>
        </w:rPr>
      </w:pPr>
    </w:p>
    <w:p>
      <w:pPr>
        <w:ind w:left="860" w:hanging="40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Trident Digital Tech Holdings Ltd.</w:t>
      </w:r>
    </w:p>
    <w:p>
      <w:pPr>
        <w:spacing w:after="0" w:line="157" w:lineRule="exact"/>
        <w:rPr>
          <w:rFonts w:ascii="Times New Roman" w:cs="Times New Roman" w:eastAsia="Times New Roman" w:hAnsi="Times New Roman"/>
          <w:sz w:val="18"/>
          <w:szCs w:val="18"/>
          <w:color w:val="auto"/>
        </w:rPr>
      </w:pPr>
    </w:p>
    <w:p>
      <w:pPr>
        <w:jc w:val="both"/>
        <w:ind w:left="880" w:right="479" w:hanging="426"/>
        <w:spacing w:after="0" w:line="266" w:lineRule="auto"/>
        <w:tabs>
          <w:tab w:leader="none" w:pos="8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is at the Office of Maples Corporate Services Limited, PO Box 309, Ugland House, Grand Cayman, KY1-1104, Cayman Islands or at such other place as the Directors may from time to time decide.</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or any other law of the Cayman Islands.</w:t>
      </w:r>
    </w:p>
    <w:p>
      <w:pPr>
        <w:spacing w:after="0" w:line="108"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and be capable of exercising all the functions of a natural person of full capacity irrespective of any question of corporate benefit as provided by the Companies Act.</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58" w:lineRule="auto"/>
        <w:tabs>
          <w:tab w:leader="none" w:pos="8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02"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Shareholder is limited to the amount, if any, unpaid on the Shares held by such Shareholder.</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56" w:lineRule="auto"/>
        <w:tabs>
          <w:tab w:leader="none" w:pos="8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US$1,200,000 divided into 500,000,000 shares of a par value of US$0.0024 each, comprising (i) 96,000,000 are designated as Class A Ordinary Shares of a par value of US$0.0024 each, (ii) 300,000,000 are designated as Class B Ordinary Shares of a par value of US$0.0024 each, (iii) 48,000,000 are designated as Class C Ordinary Shares of a par value of US$0.0024 each and (iv) 56,000,000 shares of a par value of US$0.0024 each of such class or classes (however designated) as the board of directors may determine in accordance with the Articles.</w:t>
      </w:r>
    </w:p>
    <w:p>
      <w:pPr>
        <w:spacing w:after="0" w:line="120"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Subject to the Companies Act and the Articles, the Company shall have power to redeem or purchase any of its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08" w:lineRule="exact"/>
        <w:rPr>
          <w:sz w:val="20"/>
          <w:szCs w:val="20"/>
          <w:color w:val="auto"/>
        </w:rPr>
      </w:pPr>
    </w:p>
    <w:p>
      <w:pPr>
        <w:ind w:left="880" w:right="459" w:hanging="426"/>
        <w:spacing w:after="0" w:line="282" w:lineRule="auto"/>
        <w:tabs>
          <w:tab w:leader="none" w:pos="8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power contained in the Companies Act to deregister in the Cayman Islands and be registered by way of continuation in some other jurisdiction.</w:t>
      </w:r>
    </w:p>
    <w:p>
      <w:pPr>
        <w:spacing w:after="0" w:line="94"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that are not defined in this Amended and Restated Memorandum of Association bear the same meanings as those given in the Amended and Restated Articles of Association of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 OF THE CAYMAN ISLANDS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ARTICLES OF ASSOCIATION OF</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 Exempted Company Limited By Shares</w:t>
      </w:r>
    </w:p>
    <w:p>
      <w:pPr>
        <w:spacing w:after="0" w:line="158"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(adopted by a Special Resolution passed on [</w:t>
        <w:tab/>
        <w:t>] 2026)</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148" w:lineRule="exact"/>
        <w:rPr>
          <w:sz w:val="20"/>
          <w:szCs w:val="20"/>
          <w:color w:val="auto"/>
        </w:rPr>
      </w:pPr>
    </w:p>
    <w:p>
      <w:pPr>
        <w:ind w:left="880" w:right="479" w:hanging="426"/>
        <w:spacing w:after="0" w:line="282" w:lineRule="auto"/>
        <w:tabs>
          <w:tab w:leader="none" w:pos="8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the following defined terms will have the meanings ascribed to them, if not inconsistent with the subject or context:</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“ADS”</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 American Depositary Share representing Class B Ordinary Shares;</w:t>
            </w:r>
          </w:p>
        </w:tc>
      </w:tr>
      <w:tr>
        <w:trPr>
          <w:trHeight w:val="400"/>
        </w:trPr>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in respect of a Person, any other Person that, directly or indirectly,</w:t>
            </w:r>
          </w:p>
        </w:tc>
      </w:tr>
      <w:tr>
        <w:trPr>
          <w:trHeight w:val="216"/>
        </w:trPr>
        <w:tc>
          <w:tcPr>
            <w:tcW w:w="234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through one or more intermediaries, controls, is controlled by, or is under</w:t>
            </w:r>
          </w:p>
        </w:tc>
      </w:tr>
      <w:tr>
        <w:trPr>
          <w:trHeight w:val="216"/>
        </w:trPr>
        <w:tc>
          <w:tcPr>
            <w:tcW w:w="234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control with, such Person, and (i) in the case of a natural person,</w:t>
            </w:r>
          </w:p>
        </w:tc>
      </w:tr>
      <w:tr>
        <w:trPr>
          <w:trHeight w:val="216"/>
        </w:trPr>
        <w:tc>
          <w:tcPr>
            <w:tcW w:w="234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shall include, without limitation, such person’s spouse, parents, children,</w:t>
            </w:r>
          </w:p>
        </w:tc>
      </w:tr>
      <w:tr>
        <w:trPr>
          <w:trHeight w:val="216"/>
        </w:trPr>
        <w:tc>
          <w:tcPr>
            <w:tcW w:w="234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siblings, mother-in-law, father-in-law, brothers-in-law and sisters-in-law, a</w:t>
            </w:r>
          </w:p>
        </w:tc>
      </w:tr>
      <w:tr>
        <w:trPr>
          <w:trHeight w:val="216"/>
        </w:trPr>
        <w:tc>
          <w:tcPr>
            <w:tcW w:w="234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for the benefit of any of the foregoing, and a corporation, partnership or</w:t>
            </w:r>
          </w:p>
        </w:tc>
      </w:tr>
      <w:tr>
        <w:trPr>
          <w:trHeight w:val="216"/>
        </w:trPr>
        <w:tc>
          <w:tcPr>
            <w:tcW w:w="234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other entity wholly or jointly owned by any of the foregoing, and (ii) in</w:t>
            </w:r>
          </w:p>
        </w:tc>
      </w:tr>
      <w:tr>
        <w:trPr>
          <w:trHeight w:val="216"/>
        </w:trPr>
        <w:tc>
          <w:tcPr>
            <w:tcW w:w="234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case of an entity, shall include a partnership, a corporation or any other</w:t>
            </w:r>
          </w:p>
        </w:tc>
      </w:tr>
      <w:tr>
        <w:trPr>
          <w:trHeight w:val="216"/>
        </w:trPr>
        <w:tc>
          <w:tcPr>
            <w:tcW w:w="234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entity or any natural person which directly, or indirectly through one or more</w:t>
            </w:r>
          </w:p>
        </w:tc>
      </w:tr>
      <w:tr>
        <w:trPr>
          <w:trHeight w:val="216"/>
        </w:trPr>
        <w:tc>
          <w:tcPr>
            <w:tcW w:w="234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intermediaries, controls, is controlled by, or is under common control with,</w:t>
            </w:r>
          </w:p>
        </w:tc>
      </w:tr>
      <w:tr>
        <w:trPr>
          <w:trHeight w:val="216"/>
        </w:trPr>
        <w:tc>
          <w:tcPr>
            <w:tcW w:w="234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such  entity.  The  term  “control”  shall  mean  the  ownership,  directly  or</w:t>
            </w:r>
          </w:p>
        </w:tc>
      </w:tr>
      <w:tr>
        <w:trPr>
          <w:trHeight w:val="216"/>
        </w:trPr>
        <w:tc>
          <w:tcPr>
            <w:tcW w:w="234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indirectly, of shares possessing more than fifty percent (50%) of the voting</w:t>
            </w:r>
          </w:p>
        </w:tc>
      </w:tr>
      <w:tr>
        <w:trPr>
          <w:trHeight w:val="216"/>
        </w:trPr>
        <w:tc>
          <w:tcPr>
            <w:tcW w:w="234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 of the corporation, partnership or other entity (other than, in the case</w:t>
            </w:r>
          </w:p>
        </w:tc>
      </w:tr>
      <w:tr>
        <w:trPr>
          <w:trHeight w:val="216"/>
        </w:trPr>
        <w:tc>
          <w:tcPr>
            <w:tcW w:w="234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a  corporation,  securities  having  such  power  only  by  reason  of  the</w:t>
            </w:r>
          </w:p>
        </w:tc>
      </w:tr>
      <w:tr>
        <w:trPr>
          <w:trHeight w:val="216"/>
        </w:trPr>
        <w:tc>
          <w:tcPr>
            <w:tcW w:w="234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happening of a contingency), or having the power to control the management</w:t>
            </w:r>
          </w:p>
        </w:tc>
      </w:tr>
      <w:tr>
        <w:trPr>
          <w:trHeight w:val="216"/>
        </w:trPr>
        <w:tc>
          <w:tcPr>
            <w:tcW w:w="234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elect a majority of members to the board of directors or equivalent</w:t>
            </w:r>
          </w:p>
        </w:tc>
      </w:tr>
      <w:tr>
        <w:trPr>
          <w:trHeight w:val="234"/>
        </w:trPr>
        <w:tc>
          <w:tcPr>
            <w:tcW w:w="234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decision-making body of such corporation, partnership or other entity;</w:t>
            </w:r>
          </w:p>
        </w:tc>
      </w:tr>
      <w:tr>
        <w:trPr>
          <w:trHeight w:val="387"/>
        </w:trPr>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these  articles  of  association  of  the  Company,  as  amended  or</w:t>
            </w:r>
          </w:p>
        </w:tc>
      </w:tr>
      <w:tr>
        <w:trPr>
          <w:trHeight w:val="234"/>
        </w:trPr>
        <w:tc>
          <w:tcPr>
            <w:tcW w:w="234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substituted from time to time;</w:t>
            </w:r>
          </w:p>
        </w:tc>
      </w:tr>
      <w:tr>
        <w:trPr>
          <w:trHeight w:val="383"/>
        </w:trPr>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“Board of</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means the directors of the Company for the time being, or as the case may be,</w:t>
            </w:r>
          </w:p>
        </w:tc>
      </w:tr>
      <w:tr>
        <w:trPr>
          <w:trHeight w:val="216"/>
        </w:trPr>
        <w:tc>
          <w:tcPr>
            <w:tcW w:w="23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and</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directors assembled as a board or as a committee thereof;</w:t>
            </w:r>
          </w:p>
        </w:tc>
      </w:tr>
      <w:tr>
        <w:trPr>
          <w:trHeight w:val="238"/>
        </w:trPr>
        <w:tc>
          <w:tcPr>
            <w:tcW w:w="23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5760" w:type="dxa"/>
            <w:vAlign w:val="bottom"/>
          </w:tcPr>
          <w:p>
            <w:pPr>
              <w:spacing w:after="0"/>
              <w:rPr>
                <w:sz w:val="20"/>
                <w:szCs w:val="20"/>
                <w:color w:val="auto"/>
              </w:rPr>
            </w:pPr>
          </w:p>
        </w:tc>
      </w:tr>
      <w:tr>
        <w:trPr>
          <w:trHeight w:val="405"/>
        </w:trPr>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“Chairman”</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chairman of the Board of Directors;</w:t>
            </w:r>
          </w:p>
        </w:tc>
      </w:tr>
      <w:tr>
        <w:trPr>
          <w:trHeight w:val="387"/>
        </w:trPr>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“Class” or “Classes”</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any class or classes of Shares as may from time to time be issued by</w:t>
            </w:r>
          </w:p>
        </w:tc>
      </w:tr>
      <w:tr>
        <w:trPr>
          <w:trHeight w:val="234"/>
        </w:trPr>
        <w:tc>
          <w:tcPr>
            <w:tcW w:w="234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w:t>
            </w:r>
          </w:p>
        </w:tc>
      </w:tr>
      <w:tr>
        <w:trPr>
          <w:trHeight w:val="383"/>
        </w:trPr>
        <w:tc>
          <w:tcPr>
            <w:tcW w:w="23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“Class A Ordinary</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an Ordinary Share of a par value of US$0.0024 in the capital of the</w:t>
            </w:r>
          </w:p>
        </w:tc>
      </w:tr>
      <w:tr>
        <w:trPr>
          <w:trHeight w:val="220"/>
        </w:trPr>
        <w:tc>
          <w:tcPr>
            <w:tcW w:w="23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designated as a Class A Ordinary Shares and having the rights</w:t>
            </w:r>
          </w:p>
        </w:tc>
      </w:tr>
      <w:tr>
        <w:trPr>
          <w:trHeight w:val="234"/>
        </w:trPr>
        <w:tc>
          <w:tcPr>
            <w:tcW w:w="234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provided for in these Articles;</w:t>
            </w:r>
          </w:p>
        </w:tc>
      </w:tr>
      <w:tr>
        <w:trPr>
          <w:trHeight w:val="445"/>
        </w:trPr>
        <w:tc>
          <w:tcPr>
            <w:tcW w:w="23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9019"/>
          </w:cols>
          <w:pgMar w:left="1440" w:top="333" w:right="1440" w:bottom="1440" w:gutter="0" w:footer="0" w:header="0"/>
        </w:sectPr>
      </w:pPr>
    </w:p>
    <w:bookmarkStart w:id="16" w:name="page17"/>
    <w:bookmarkEnd w:id="16"/>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“Class B Ordinary</w:t>
      </w:r>
      <w:r>
        <w:rPr>
          <w:sz w:val="20"/>
          <w:szCs w:val="20"/>
          <w:color w:val="auto"/>
        </w:rPr>
        <w:tab/>
      </w:r>
      <w:r>
        <w:rPr>
          <w:rFonts w:ascii="Times New Roman" w:cs="Times New Roman" w:eastAsia="Times New Roman" w:hAnsi="Times New Roman"/>
          <w:sz w:val="18"/>
          <w:szCs w:val="18"/>
          <w:color w:val="auto"/>
        </w:rPr>
        <w:t>means an Ordinary Share of a par value of US$0.0024 in the capital of the</w:t>
      </w:r>
    </w:p>
    <w:p>
      <w:pPr>
        <w:spacing w:after="0" w:line="31" w:lineRule="exact"/>
        <w:rPr>
          <w:sz w:val="20"/>
          <w:szCs w:val="20"/>
          <w:color w:val="auto"/>
        </w:rPr>
      </w:pPr>
    </w:p>
    <w:p>
      <w:pPr>
        <w:ind w:left="110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Share”</w:t>
      </w:r>
      <w:r>
        <w:rPr>
          <w:sz w:val="20"/>
          <w:szCs w:val="20"/>
          <w:color w:val="auto"/>
        </w:rPr>
        <w:tab/>
      </w:r>
      <w:r>
        <w:rPr>
          <w:rFonts w:ascii="Times New Roman" w:cs="Times New Roman" w:eastAsia="Times New Roman" w:hAnsi="Times New Roman"/>
          <w:sz w:val="18"/>
          <w:szCs w:val="18"/>
          <w:color w:val="auto"/>
        </w:rPr>
        <w:t>Company, designated as a Class B Ordinary Share and having the rights</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provided for in these Articles;</w:t>
      </w:r>
    </w:p>
    <w:p>
      <w:pPr>
        <w:spacing w:after="0" w:line="176" w:lineRule="exact"/>
        <w:rPr>
          <w:sz w:val="20"/>
          <w:szCs w:val="20"/>
          <w:color w:val="auto"/>
        </w:rPr>
      </w:pPr>
    </w:p>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“Class C Ordinary</w:t>
      </w:r>
      <w:r>
        <w:rPr>
          <w:sz w:val="20"/>
          <w:szCs w:val="20"/>
          <w:color w:val="auto"/>
        </w:rPr>
        <w:tab/>
      </w:r>
      <w:r>
        <w:rPr>
          <w:rFonts w:ascii="Times New Roman" w:cs="Times New Roman" w:eastAsia="Times New Roman" w:hAnsi="Times New Roman"/>
          <w:sz w:val="18"/>
          <w:szCs w:val="18"/>
          <w:color w:val="auto"/>
        </w:rPr>
        <w:t>means an Ordinary Share of a par value of US$0.0024 in the capital of the</w:t>
      </w:r>
    </w:p>
    <w:p>
      <w:pPr>
        <w:spacing w:after="0" w:line="31" w:lineRule="exact"/>
        <w:rPr>
          <w:sz w:val="20"/>
          <w:szCs w:val="20"/>
          <w:color w:val="auto"/>
        </w:rPr>
      </w:pPr>
    </w:p>
    <w:p>
      <w:pPr>
        <w:ind w:left="110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Share”</w:t>
      </w:r>
      <w:r>
        <w:rPr>
          <w:sz w:val="20"/>
          <w:szCs w:val="20"/>
          <w:color w:val="auto"/>
        </w:rPr>
        <w:tab/>
      </w:r>
      <w:r>
        <w:rPr>
          <w:rFonts w:ascii="Times New Roman" w:cs="Times New Roman" w:eastAsia="Times New Roman" w:hAnsi="Times New Roman"/>
          <w:sz w:val="18"/>
          <w:szCs w:val="18"/>
          <w:color w:val="auto"/>
        </w:rPr>
        <w:t>Company, designated as a Class C Ordinary Share and having the rights</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provided for in these Articles;</w:t>
      </w:r>
    </w:p>
    <w:p>
      <w:pPr>
        <w:spacing w:after="0" w:line="176" w:lineRule="exact"/>
        <w:rPr>
          <w:sz w:val="20"/>
          <w:szCs w:val="20"/>
          <w:color w:val="auto"/>
        </w:rPr>
      </w:pPr>
    </w:p>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“Commission”</w:t>
      </w:r>
      <w:r>
        <w:rPr>
          <w:sz w:val="20"/>
          <w:szCs w:val="20"/>
          <w:color w:val="auto"/>
        </w:rPr>
        <w:tab/>
      </w:r>
      <w:r>
        <w:rPr>
          <w:rFonts w:ascii="Times New Roman" w:cs="Times New Roman" w:eastAsia="Times New Roman" w:hAnsi="Times New Roman"/>
          <w:sz w:val="18"/>
          <w:szCs w:val="18"/>
          <w:color w:val="auto"/>
        </w:rPr>
        <w:t>means the Securities and Exchange Commission of the United States of</w:t>
      </w:r>
    </w:p>
    <w:p>
      <w:pPr>
        <w:spacing w:after="0" w:line="31" w:lineRule="exact"/>
        <w:rPr>
          <w:sz w:val="20"/>
          <w:szCs w:val="20"/>
          <w:color w:val="auto"/>
        </w:rPr>
      </w:pPr>
    </w:p>
    <w:p>
      <w:pPr>
        <w:ind w:left="2960" w:right="479"/>
        <w:spacing w:after="0" w:line="260" w:lineRule="auto"/>
        <w:rPr>
          <w:sz w:val="20"/>
          <w:szCs w:val="20"/>
          <w:color w:val="auto"/>
        </w:rPr>
      </w:pPr>
      <w:r>
        <w:rPr>
          <w:rFonts w:ascii="Times New Roman" w:cs="Times New Roman" w:eastAsia="Times New Roman" w:hAnsi="Times New Roman"/>
          <w:sz w:val="18"/>
          <w:szCs w:val="18"/>
          <w:color w:val="auto"/>
        </w:rPr>
        <w:t>America or any other federal agency for the time being administering the Securities Act;</w:t>
      </w:r>
    </w:p>
    <w:p>
      <w:pPr>
        <w:spacing w:after="0" w:line="150" w:lineRule="exact"/>
        <w:rPr>
          <w:sz w:val="20"/>
          <w:szCs w:val="20"/>
          <w:color w:val="auto"/>
        </w:rPr>
      </w:pPr>
    </w:p>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“Communication</w:t>
      </w:r>
      <w:r>
        <w:rPr>
          <w:sz w:val="20"/>
          <w:szCs w:val="20"/>
          <w:color w:val="auto"/>
        </w:rPr>
        <w:tab/>
      </w:r>
      <w:r>
        <w:rPr>
          <w:rFonts w:ascii="Times New Roman" w:cs="Times New Roman" w:eastAsia="Times New Roman" w:hAnsi="Times New Roman"/>
          <w:sz w:val="18"/>
          <w:szCs w:val="18"/>
          <w:color w:val="auto"/>
        </w:rPr>
        <w:t>means technology (including without limitation video, video-conferencing,</w:t>
      </w:r>
    </w:p>
    <w:p>
      <w:pPr>
        <w:spacing w:after="0" w:line="31" w:lineRule="exact"/>
        <w:rPr>
          <w:sz w:val="20"/>
          <w:szCs w:val="20"/>
          <w:color w:val="auto"/>
        </w:rPr>
      </w:pPr>
    </w:p>
    <w:p>
      <w:pPr>
        <w:ind w:left="110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Facilities”</w:t>
      </w:r>
      <w:r>
        <w:rPr>
          <w:sz w:val="20"/>
          <w:szCs w:val="20"/>
          <w:color w:val="auto"/>
        </w:rPr>
        <w:tab/>
      </w:r>
      <w:r>
        <w:rPr>
          <w:rFonts w:ascii="Times New Roman" w:cs="Times New Roman" w:eastAsia="Times New Roman" w:hAnsi="Times New Roman"/>
          <w:sz w:val="18"/>
          <w:szCs w:val="18"/>
          <w:color w:val="auto"/>
        </w:rPr>
        <w:t>internet or online conferencing applications, telephone or tele-conferencing</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and/or any other video-communications, internet or online conferencing</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application or telecommunications facilities) by means of which all natural</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persons participating in a meeting are capable of hearing and being heard by</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each other;</w:t>
      </w:r>
    </w:p>
    <w:p>
      <w:pPr>
        <w:spacing w:after="0" w:line="176" w:lineRule="exact"/>
        <w:rPr>
          <w:sz w:val="20"/>
          <w:szCs w:val="20"/>
          <w:color w:val="auto"/>
        </w:rPr>
      </w:pPr>
    </w:p>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“Company”</w:t>
      </w:r>
      <w:r>
        <w:rPr>
          <w:sz w:val="20"/>
          <w:szCs w:val="20"/>
          <w:color w:val="auto"/>
        </w:rPr>
        <w:tab/>
      </w:r>
      <w:r>
        <w:rPr>
          <w:rFonts w:ascii="Times New Roman" w:cs="Times New Roman" w:eastAsia="Times New Roman" w:hAnsi="Times New Roman"/>
          <w:sz w:val="18"/>
          <w:szCs w:val="18"/>
          <w:color w:val="auto"/>
        </w:rPr>
        <w:t>means Trident Digital Tech Holdings Ltd, a Cayman Islands exempted</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company limited by shares;</w:t>
      </w:r>
    </w:p>
    <w:p>
      <w:pPr>
        <w:spacing w:after="0" w:line="176" w:lineRule="exact"/>
        <w:rPr>
          <w:sz w:val="20"/>
          <w:szCs w:val="20"/>
          <w:color w:val="auto"/>
        </w:rPr>
      </w:pPr>
    </w:p>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“Companies Act”</w:t>
      </w:r>
      <w:r>
        <w:rPr>
          <w:sz w:val="20"/>
          <w:szCs w:val="20"/>
          <w:color w:val="auto"/>
        </w:rPr>
        <w:tab/>
      </w:r>
      <w:r>
        <w:rPr>
          <w:rFonts w:ascii="Times New Roman" w:cs="Times New Roman" w:eastAsia="Times New Roman" w:hAnsi="Times New Roman"/>
          <w:sz w:val="18"/>
          <w:szCs w:val="18"/>
          <w:color w:val="auto"/>
        </w:rPr>
        <w:t>means the Companies Act (As Revised) of the Cayman Islands and any</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statutory amendment or re-enactment thereof;</w:t>
      </w:r>
    </w:p>
    <w:p>
      <w:pPr>
        <w:spacing w:after="0" w:line="176" w:lineRule="exact"/>
        <w:rPr>
          <w:sz w:val="20"/>
          <w:szCs w:val="20"/>
          <w:color w:val="auto"/>
        </w:rPr>
      </w:pPr>
    </w:p>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“Company’s Website”</w:t>
      </w:r>
      <w:r>
        <w:rPr>
          <w:sz w:val="20"/>
          <w:szCs w:val="20"/>
          <w:color w:val="auto"/>
        </w:rPr>
        <w:tab/>
      </w:r>
      <w:r>
        <w:rPr>
          <w:rFonts w:ascii="Times New Roman" w:cs="Times New Roman" w:eastAsia="Times New Roman" w:hAnsi="Times New Roman"/>
          <w:sz w:val="18"/>
          <w:szCs w:val="18"/>
          <w:color w:val="auto"/>
        </w:rPr>
        <w:t>means the main corporate/investor relations website of the Company, the</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address or domain name of which has been disclosed in any registration</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statement filed by the Company with the Commission in connection with its</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initial public offering of ADSs, or which has otherwise been notified to</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Shareholders;</w:t>
      </w:r>
    </w:p>
    <w:p>
      <w:pPr>
        <w:spacing w:after="0" w:line="176" w:lineRule="exact"/>
        <w:rPr>
          <w:sz w:val="20"/>
          <w:szCs w:val="20"/>
          <w:color w:val="auto"/>
        </w:rPr>
      </w:pPr>
    </w:p>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“Designated Stock</w:t>
      </w:r>
      <w:r>
        <w:rPr>
          <w:sz w:val="20"/>
          <w:szCs w:val="20"/>
          <w:color w:val="auto"/>
        </w:rPr>
        <w:tab/>
      </w:r>
      <w:r>
        <w:rPr>
          <w:rFonts w:ascii="Times New Roman" w:cs="Times New Roman" w:eastAsia="Times New Roman" w:hAnsi="Times New Roman"/>
          <w:sz w:val="18"/>
          <w:szCs w:val="18"/>
          <w:color w:val="auto"/>
        </w:rPr>
        <w:t>means the stock exchange in the United States on which any Shares or ADSs</w:t>
      </w:r>
    </w:p>
    <w:p>
      <w:pPr>
        <w:spacing w:after="0" w:line="31" w:lineRule="exact"/>
        <w:rPr>
          <w:sz w:val="20"/>
          <w:szCs w:val="20"/>
          <w:color w:val="auto"/>
        </w:rPr>
      </w:pPr>
    </w:p>
    <w:p>
      <w:pPr>
        <w:ind w:left="110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Exchange”</w:t>
      </w:r>
      <w:r>
        <w:rPr>
          <w:sz w:val="20"/>
          <w:szCs w:val="20"/>
          <w:color w:val="auto"/>
        </w:rPr>
        <w:tab/>
      </w:r>
      <w:r>
        <w:rPr>
          <w:rFonts w:ascii="Times New Roman" w:cs="Times New Roman" w:eastAsia="Times New Roman" w:hAnsi="Times New Roman"/>
          <w:sz w:val="18"/>
          <w:szCs w:val="18"/>
          <w:color w:val="auto"/>
        </w:rPr>
        <w:t>are listed for trading;</w:t>
      </w:r>
    </w:p>
    <w:p>
      <w:pPr>
        <w:spacing w:after="0" w:line="176" w:lineRule="exact"/>
        <w:rPr>
          <w:sz w:val="20"/>
          <w:szCs w:val="20"/>
          <w:color w:val="auto"/>
        </w:rPr>
      </w:pPr>
    </w:p>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“Designated Stock</w:t>
      </w:r>
      <w:r>
        <w:rPr>
          <w:sz w:val="20"/>
          <w:szCs w:val="20"/>
          <w:color w:val="auto"/>
        </w:rPr>
        <w:tab/>
      </w:r>
      <w:r>
        <w:rPr>
          <w:rFonts w:ascii="Times New Roman" w:cs="Times New Roman" w:eastAsia="Times New Roman" w:hAnsi="Times New Roman"/>
          <w:sz w:val="18"/>
          <w:szCs w:val="18"/>
          <w:color w:val="auto"/>
        </w:rPr>
        <w:t>means the relevant code, rules and regulations, as amended, from time to</w:t>
      </w:r>
    </w:p>
    <w:p>
      <w:pPr>
        <w:spacing w:after="0" w:line="31" w:lineRule="exact"/>
        <w:rPr>
          <w:sz w:val="20"/>
          <w:szCs w:val="20"/>
          <w:color w:val="auto"/>
        </w:rPr>
      </w:pPr>
    </w:p>
    <w:p>
      <w:pPr>
        <w:ind w:left="110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Exchange Rules”</w:t>
      </w:r>
      <w:r>
        <w:rPr>
          <w:sz w:val="20"/>
          <w:szCs w:val="20"/>
          <w:color w:val="auto"/>
        </w:rPr>
        <w:tab/>
      </w:r>
      <w:r>
        <w:rPr>
          <w:rFonts w:ascii="Times New Roman" w:cs="Times New Roman" w:eastAsia="Times New Roman" w:hAnsi="Times New Roman"/>
          <w:sz w:val="18"/>
          <w:szCs w:val="18"/>
          <w:color w:val="auto"/>
        </w:rPr>
        <w:t>time, applicable as a result of the original and continued listing of any Shares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or ADSs on the Designated Stock Exchange;</w:t>
      </w:r>
    </w:p>
    <w:p>
      <w:pPr>
        <w:spacing w:after="0" w:line="176" w:lineRule="exact"/>
        <w:rPr>
          <w:sz w:val="20"/>
          <w:szCs w:val="20"/>
          <w:color w:val="auto"/>
        </w:rPr>
      </w:pPr>
    </w:p>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“electronic”</w:t>
      </w:r>
      <w:r>
        <w:rPr>
          <w:sz w:val="20"/>
          <w:szCs w:val="20"/>
          <w:color w:val="auto"/>
        </w:rPr>
        <w:tab/>
      </w:r>
      <w:r>
        <w:rPr>
          <w:rFonts w:ascii="Times New Roman" w:cs="Times New Roman" w:eastAsia="Times New Roman" w:hAnsi="Times New Roman"/>
          <w:sz w:val="18"/>
          <w:szCs w:val="18"/>
          <w:color w:val="auto"/>
        </w:rPr>
        <w:t>has the meaning given to it in the Electronic Transactions Act and any</w:t>
      </w:r>
    </w:p>
    <w:p>
      <w:pPr>
        <w:spacing w:after="0" w:line="31" w:lineRule="exact"/>
        <w:rPr>
          <w:sz w:val="20"/>
          <w:szCs w:val="20"/>
          <w:color w:val="auto"/>
        </w:rPr>
      </w:pPr>
    </w:p>
    <w:p>
      <w:pPr>
        <w:ind w:left="2960" w:right="479"/>
        <w:spacing w:after="0" w:line="260" w:lineRule="auto"/>
        <w:rPr>
          <w:sz w:val="20"/>
          <w:szCs w:val="20"/>
          <w:color w:val="auto"/>
        </w:rPr>
      </w:pPr>
      <w:r>
        <w:rPr>
          <w:rFonts w:ascii="Times New Roman" w:cs="Times New Roman" w:eastAsia="Times New Roman" w:hAnsi="Times New Roman"/>
          <w:sz w:val="18"/>
          <w:szCs w:val="18"/>
          <w:color w:val="auto"/>
        </w:rPr>
        <w:t>amendment thereto or re-enactments thereof for the time being in force and includes every other law incorporated therewith or substituted therefor;</w:t>
      </w:r>
    </w:p>
    <w:p>
      <w:pPr>
        <w:spacing w:after="0" w:line="150" w:lineRule="exact"/>
        <w:rPr>
          <w:sz w:val="20"/>
          <w:szCs w:val="20"/>
          <w:color w:val="auto"/>
        </w:rPr>
      </w:pPr>
    </w:p>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“electronic</w:t>
      </w:r>
      <w:r>
        <w:rPr>
          <w:sz w:val="20"/>
          <w:szCs w:val="20"/>
          <w:color w:val="auto"/>
        </w:rPr>
        <w:tab/>
      </w:r>
      <w:r>
        <w:rPr>
          <w:rFonts w:ascii="Times New Roman" w:cs="Times New Roman" w:eastAsia="Times New Roman" w:hAnsi="Times New Roman"/>
          <w:sz w:val="18"/>
          <w:szCs w:val="18"/>
          <w:color w:val="auto"/>
        </w:rPr>
        <w:t>means electronic posting to the Company’s Website, transmission to any</w:t>
      </w:r>
    </w:p>
    <w:p>
      <w:pPr>
        <w:spacing w:after="0" w:line="31" w:lineRule="exact"/>
        <w:rPr>
          <w:sz w:val="20"/>
          <w:szCs w:val="20"/>
          <w:color w:val="auto"/>
        </w:rPr>
      </w:pPr>
    </w:p>
    <w:p>
      <w:pPr>
        <w:ind w:left="110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communication”</w:t>
      </w:r>
      <w:r>
        <w:rPr>
          <w:sz w:val="20"/>
          <w:szCs w:val="20"/>
          <w:color w:val="auto"/>
        </w:rPr>
        <w:tab/>
      </w:r>
      <w:r>
        <w:rPr>
          <w:rFonts w:ascii="Times New Roman" w:cs="Times New Roman" w:eastAsia="Times New Roman" w:hAnsi="Times New Roman"/>
          <w:sz w:val="18"/>
          <w:szCs w:val="18"/>
          <w:color w:val="auto"/>
        </w:rPr>
        <w:t>number, address or internet website or other electronic delivery methods as</w:t>
      </w:r>
    </w:p>
    <w:p>
      <w:pPr>
        <w:spacing w:after="0" w:line="9" w:lineRule="exact"/>
        <w:rPr>
          <w:sz w:val="20"/>
          <w:szCs w:val="20"/>
          <w:color w:val="auto"/>
        </w:rPr>
      </w:pPr>
    </w:p>
    <w:p>
      <w:pPr>
        <w:ind w:left="2960" w:right="479"/>
        <w:spacing w:after="0" w:line="260" w:lineRule="auto"/>
        <w:rPr>
          <w:sz w:val="20"/>
          <w:szCs w:val="20"/>
          <w:color w:val="auto"/>
        </w:rPr>
      </w:pPr>
      <w:r>
        <w:rPr>
          <w:rFonts w:ascii="Times New Roman" w:cs="Times New Roman" w:eastAsia="Times New Roman" w:hAnsi="Times New Roman"/>
          <w:sz w:val="18"/>
          <w:szCs w:val="18"/>
          <w:color w:val="auto"/>
        </w:rPr>
        <w:t>otherwise decided and approved by not less than two-thirds of the vote of the Board;</w:t>
      </w:r>
    </w:p>
    <w:p>
      <w:pPr>
        <w:spacing w:after="0" w:line="150" w:lineRule="exact"/>
        <w:rPr>
          <w:sz w:val="20"/>
          <w:szCs w:val="20"/>
          <w:color w:val="auto"/>
        </w:rPr>
      </w:pPr>
    </w:p>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“Electronic Transactions</w:t>
      </w:r>
      <w:r>
        <w:rPr>
          <w:sz w:val="20"/>
          <w:szCs w:val="20"/>
          <w:color w:val="auto"/>
        </w:rPr>
        <w:tab/>
      </w:r>
      <w:r>
        <w:rPr>
          <w:rFonts w:ascii="Times New Roman" w:cs="Times New Roman" w:eastAsia="Times New Roman" w:hAnsi="Times New Roman"/>
          <w:sz w:val="18"/>
          <w:szCs w:val="18"/>
          <w:color w:val="auto"/>
        </w:rPr>
        <w:t>means the Electronic Transactions Act (As Revised) of the Cayman Islands</w:t>
      </w:r>
    </w:p>
    <w:p>
      <w:pPr>
        <w:spacing w:after="0" w:line="31" w:lineRule="exact"/>
        <w:rPr>
          <w:sz w:val="20"/>
          <w:szCs w:val="20"/>
          <w:color w:val="auto"/>
        </w:rPr>
      </w:pPr>
    </w:p>
    <w:p>
      <w:pPr>
        <w:ind w:left="110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Act”</w:t>
      </w:r>
      <w:r>
        <w:rPr>
          <w:sz w:val="20"/>
          <w:szCs w:val="20"/>
          <w:color w:val="auto"/>
        </w:rPr>
        <w:tab/>
      </w:r>
      <w:r>
        <w:rPr>
          <w:rFonts w:ascii="Times New Roman" w:cs="Times New Roman" w:eastAsia="Times New Roman" w:hAnsi="Times New Roman"/>
          <w:sz w:val="18"/>
          <w:szCs w:val="18"/>
          <w:color w:val="auto"/>
        </w:rPr>
        <w:t>and any statutory amendment or re-enactment thereof;</w:t>
      </w:r>
    </w:p>
    <w:p>
      <w:pPr>
        <w:spacing w:after="0" w:line="176" w:lineRule="exact"/>
        <w:rPr>
          <w:sz w:val="20"/>
          <w:szCs w:val="20"/>
          <w:color w:val="auto"/>
        </w:rPr>
      </w:pPr>
    </w:p>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“electronic record”</w:t>
      </w:r>
      <w:r>
        <w:rPr>
          <w:sz w:val="20"/>
          <w:szCs w:val="20"/>
          <w:color w:val="auto"/>
        </w:rPr>
        <w:tab/>
      </w:r>
      <w:r>
        <w:rPr>
          <w:rFonts w:ascii="Times New Roman" w:cs="Times New Roman" w:eastAsia="Times New Roman" w:hAnsi="Times New Roman"/>
          <w:sz w:val="18"/>
          <w:szCs w:val="18"/>
          <w:color w:val="auto"/>
        </w:rPr>
        <w:t>has the meaning given to it in the Electronic Transactions Act and any</w:t>
      </w:r>
    </w:p>
    <w:p>
      <w:pPr>
        <w:spacing w:after="0" w:line="31" w:lineRule="exact"/>
        <w:rPr>
          <w:sz w:val="20"/>
          <w:szCs w:val="20"/>
          <w:color w:val="auto"/>
        </w:rPr>
      </w:pPr>
    </w:p>
    <w:p>
      <w:pPr>
        <w:ind w:left="2960" w:right="479"/>
        <w:spacing w:after="0" w:line="260" w:lineRule="auto"/>
        <w:rPr>
          <w:sz w:val="20"/>
          <w:szCs w:val="20"/>
          <w:color w:val="auto"/>
        </w:rPr>
      </w:pPr>
      <w:r>
        <w:rPr>
          <w:rFonts w:ascii="Times New Roman" w:cs="Times New Roman" w:eastAsia="Times New Roman" w:hAnsi="Times New Roman"/>
          <w:sz w:val="18"/>
          <w:szCs w:val="18"/>
          <w:color w:val="auto"/>
        </w:rPr>
        <w:t>amendment thereto or re-enactments thereof for the time being in force and includes every other law incorporated therewith or substituted therefor;</w:t>
      </w:r>
    </w:p>
    <w:p>
      <w:pPr>
        <w:spacing w:after="0" w:line="150" w:lineRule="exact"/>
        <w:rPr>
          <w:sz w:val="20"/>
          <w:szCs w:val="20"/>
          <w:color w:val="auto"/>
        </w:rPr>
      </w:pPr>
    </w:p>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“Memorandum of</w:t>
      </w:r>
      <w:r>
        <w:rPr>
          <w:sz w:val="20"/>
          <w:szCs w:val="20"/>
          <w:color w:val="auto"/>
        </w:rPr>
        <w:tab/>
      </w:r>
      <w:r>
        <w:rPr>
          <w:rFonts w:ascii="Times New Roman" w:cs="Times New Roman" w:eastAsia="Times New Roman" w:hAnsi="Times New Roman"/>
          <w:sz w:val="18"/>
          <w:szCs w:val="18"/>
          <w:color w:val="auto"/>
        </w:rPr>
        <w:t>means the memorandum of association of the Company, as amended or</w:t>
      </w:r>
    </w:p>
    <w:p>
      <w:pPr>
        <w:spacing w:after="0" w:line="31" w:lineRule="exact"/>
        <w:rPr>
          <w:sz w:val="20"/>
          <w:szCs w:val="20"/>
          <w:color w:val="auto"/>
        </w:rPr>
      </w:pPr>
    </w:p>
    <w:p>
      <w:pPr>
        <w:ind w:left="110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Association”</w:t>
      </w:r>
      <w:r>
        <w:rPr>
          <w:sz w:val="20"/>
          <w:szCs w:val="20"/>
          <w:color w:val="auto"/>
        </w:rPr>
        <w:tab/>
      </w:r>
      <w:r>
        <w:rPr>
          <w:rFonts w:ascii="Times New Roman" w:cs="Times New Roman" w:eastAsia="Times New Roman" w:hAnsi="Times New Roman"/>
          <w:sz w:val="18"/>
          <w:szCs w:val="18"/>
          <w:color w:val="auto"/>
        </w:rPr>
        <w:t>substituted from time to time;</w:t>
      </w:r>
    </w:p>
    <w:p>
      <w:pPr>
        <w:spacing w:after="0" w:line="176" w:lineRule="exact"/>
        <w:rPr>
          <w:sz w:val="20"/>
          <w:szCs w:val="20"/>
          <w:color w:val="auto"/>
        </w:rPr>
      </w:pPr>
    </w:p>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“Ordinary Resolution”</w:t>
      </w:r>
      <w:r>
        <w:rPr>
          <w:sz w:val="20"/>
          <w:szCs w:val="20"/>
          <w:color w:val="auto"/>
        </w:rPr>
        <w:tab/>
      </w:r>
      <w:r>
        <w:rPr>
          <w:rFonts w:ascii="Times New Roman" w:cs="Times New Roman" w:eastAsia="Times New Roman" w:hAnsi="Times New Roman"/>
          <w:sz w:val="17"/>
          <w:szCs w:val="17"/>
          <w:color w:val="auto"/>
        </w:rPr>
        <w:t>means a resolution:</w:t>
      </w:r>
    </w:p>
    <w:p>
      <w:pPr>
        <w:spacing w:after="0" w:line="135" w:lineRule="exact"/>
        <w:rPr>
          <w:sz w:val="20"/>
          <w:szCs w:val="20"/>
          <w:color w:val="auto"/>
        </w:rPr>
      </w:pPr>
    </w:p>
    <w:p>
      <w:pPr>
        <w:ind w:left="2960"/>
        <w:spacing w:after="0"/>
        <w:tabs>
          <w:tab w:leader="none" w:pos="3360" w:val="left"/>
        </w:tabs>
        <w:rPr>
          <w:sz w:val="20"/>
          <w:szCs w:val="20"/>
          <w:color w:val="auto"/>
        </w:rPr>
      </w:pPr>
      <w:r>
        <w:rPr>
          <w:rFonts w:ascii="Times New Roman" w:cs="Times New Roman" w:eastAsia="Times New Roman" w:hAnsi="Times New Roman"/>
          <w:sz w:val="18"/>
          <w:szCs w:val="18"/>
          <w:color w:val="auto"/>
        </w:rPr>
        <w:t>(a)</w:t>
        <w:tab/>
        <w:t>passed by a simple majority of the votes cast by such Shareholders as,</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being entitled to do so, vote in person or, where proxies are allowed, by</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proxy  or,  in  the  case  of  corporations,  by  their  duly  authorized</w:t>
      </w:r>
    </w:p>
    <w:p>
      <w:pPr>
        <w:spacing w:after="0" w:line="9" w:lineRule="exact"/>
        <w:rPr>
          <w:sz w:val="20"/>
          <w:szCs w:val="20"/>
          <w:color w:val="auto"/>
        </w:rPr>
      </w:pPr>
    </w:p>
    <w:p>
      <w:pPr>
        <w:ind w:left="3380"/>
        <w:spacing w:after="0"/>
        <w:tabs>
          <w:tab w:leader="none" w:pos="4620" w:val="left"/>
          <w:tab w:leader="none" w:pos="4880" w:val="left"/>
          <w:tab w:leader="none" w:pos="5100" w:val="left"/>
          <w:tab w:leader="none" w:pos="5760" w:val="left"/>
          <w:tab w:leader="none" w:pos="6480" w:val="left"/>
          <w:tab w:leader="none" w:pos="6760" w:val="left"/>
          <w:tab w:leader="none" w:pos="7120" w:val="left"/>
          <w:tab w:leader="none" w:pos="7940" w:val="left"/>
          <w:tab w:leader="none" w:pos="8380" w:val="left"/>
        </w:tabs>
        <w:rPr>
          <w:sz w:val="20"/>
          <w:szCs w:val="20"/>
          <w:color w:val="auto"/>
        </w:rPr>
      </w:pPr>
      <w:r>
        <w:rPr>
          <w:rFonts w:ascii="Times New Roman" w:cs="Times New Roman" w:eastAsia="Times New Roman" w:hAnsi="Times New Roman"/>
          <w:sz w:val="18"/>
          <w:szCs w:val="18"/>
          <w:color w:val="auto"/>
        </w:rPr>
        <w:t>representatives,</w:t>
        <w:tab/>
        <w:t>at</w:t>
        <w:tab/>
        <w:t>a</w:t>
        <w:tab/>
        <w:t>general</w:t>
        <w:tab/>
        <w:t>meeting</w:t>
        <w:tab/>
        <w:t>of</w:t>
        <w:tab/>
        <w:t>the</w:t>
        <w:tab/>
        <w:t>Company</w:t>
        <w:tab/>
        <w:t>held</w:t>
      </w:r>
      <w:r>
        <w:rPr>
          <w:sz w:val="20"/>
          <w:szCs w:val="20"/>
          <w:color w:val="auto"/>
        </w:rPr>
        <w:tab/>
      </w:r>
      <w:r>
        <w:rPr>
          <w:rFonts w:ascii="Times New Roman" w:cs="Times New Roman" w:eastAsia="Times New Roman" w:hAnsi="Times New Roman"/>
          <w:sz w:val="17"/>
          <w:szCs w:val="17"/>
          <w:color w:val="auto"/>
        </w:rPr>
        <w:t>in</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accordance with these Articles; or</w:t>
      </w:r>
    </w:p>
    <w:p>
      <w:pPr>
        <w:sectPr>
          <w:pgSz w:w="11900" w:h="16838" w:orient="portrait"/>
          <w:cols w:equalWidth="0" w:num="1">
            <w:col w:w="9019"/>
          </w:cols>
          <w:pgMar w:left="1440" w:top="293" w:right="1440"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bookmarkStart w:id="17" w:name="page18"/>
    <w:bookmarkEnd w:id="17"/>
    <w:tbl>
      <w:tblPr>
        <w:tblLayout w:type="fixed"/>
        <w:tblInd w:w="46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  approved in writing by all of the Shareholders entitled to vote at a</w:t>
            </w:r>
          </w:p>
        </w:tc>
      </w:tr>
      <w:tr>
        <w:trPr>
          <w:trHeight w:val="216"/>
        </w:trPr>
        <w:tc>
          <w:tcPr>
            <w:tcW w:w="2220" w:type="dxa"/>
            <w:vAlign w:val="bottom"/>
          </w:tcPr>
          <w:p>
            <w:pPr>
              <w:spacing w:after="0"/>
              <w:rPr>
                <w:sz w:val="18"/>
                <w:szCs w:val="18"/>
                <w:color w:val="auto"/>
              </w:rPr>
            </w:pPr>
          </w:p>
        </w:tc>
        <w:tc>
          <w:tcPr>
            <w:tcW w:w="58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general meeting of the Company in one or more instruments each</w:t>
            </w:r>
          </w:p>
        </w:tc>
      </w:tr>
      <w:tr>
        <w:trPr>
          <w:trHeight w:val="216"/>
        </w:trPr>
        <w:tc>
          <w:tcPr>
            <w:tcW w:w="2220" w:type="dxa"/>
            <w:vAlign w:val="bottom"/>
          </w:tcPr>
          <w:p>
            <w:pPr>
              <w:spacing w:after="0"/>
              <w:rPr>
                <w:sz w:val="18"/>
                <w:szCs w:val="18"/>
                <w:color w:val="auto"/>
              </w:rPr>
            </w:pPr>
          </w:p>
        </w:tc>
        <w:tc>
          <w:tcPr>
            <w:tcW w:w="58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signed by one or more of the Shareholders and the effective date of the</w:t>
            </w:r>
          </w:p>
        </w:tc>
      </w:tr>
      <w:tr>
        <w:trPr>
          <w:trHeight w:val="216"/>
        </w:trPr>
        <w:tc>
          <w:tcPr>
            <w:tcW w:w="2220" w:type="dxa"/>
            <w:vAlign w:val="bottom"/>
          </w:tcPr>
          <w:p>
            <w:pPr>
              <w:spacing w:after="0"/>
              <w:rPr>
                <w:sz w:val="18"/>
                <w:szCs w:val="18"/>
                <w:color w:val="auto"/>
              </w:rPr>
            </w:pPr>
          </w:p>
        </w:tc>
        <w:tc>
          <w:tcPr>
            <w:tcW w:w="58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resolution so adopted shall be the date on which the instrument, or the</w:t>
            </w:r>
          </w:p>
        </w:tc>
      </w:tr>
      <w:tr>
        <w:trPr>
          <w:trHeight w:val="234"/>
        </w:trPr>
        <w:tc>
          <w:tcPr>
            <w:tcW w:w="2220" w:type="dxa"/>
            <w:vAlign w:val="bottom"/>
          </w:tcPr>
          <w:p>
            <w:pPr>
              <w:spacing w:after="0"/>
              <w:rPr>
                <w:sz w:val="20"/>
                <w:szCs w:val="20"/>
                <w:color w:val="auto"/>
              </w:rPr>
            </w:pPr>
          </w:p>
        </w:tc>
        <w:tc>
          <w:tcPr>
            <w:tcW w:w="58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last of such instruments, if more than one, is executed;</w:t>
            </w:r>
          </w:p>
        </w:tc>
      </w:tr>
      <w:tr>
        <w:trPr>
          <w:trHeight w:val="373"/>
        </w:trPr>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a Class A Ordinary Share, a Class B Ordinary Share, or a Class C</w:t>
            </w:r>
          </w:p>
        </w:tc>
      </w:tr>
      <w:tr>
        <w:trPr>
          <w:trHeight w:val="234"/>
        </w:trPr>
        <w:tc>
          <w:tcPr>
            <w:tcW w:w="222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Ordinary Share;</w:t>
            </w:r>
          </w:p>
        </w:tc>
      </w:tr>
      <w:tr>
        <w:trPr>
          <w:trHeight w:val="387"/>
        </w:trPr>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“paid up”</w:t>
            </w: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paid up as to the par value in respect of the issue of any Shares and</w:t>
            </w:r>
          </w:p>
        </w:tc>
      </w:tr>
      <w:tr>
        <w:trPr>
          <w:trHeight w:val="234"/>
        </w:trPr>
        <w:tc>
          <w:tcPr>
            <w:tcW w:w="222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includes credited as paid up;</w:t>
            </w:r>
          </w:p>
        </w:tc>
      </w:tr>
      <w:tr>
        <w:trPr>
          <w:trHeight w:val="387"/>
        </w:trPr>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any  natural  person,  firm,  company,  joint  venture,  partnership,</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corporation, association or other entity (whether or not having a separate</w:t>
            </w:r>
          </w:p>
        </w:tc>
      </w:tr>
      <w:tr>
        <w:trPr>
          <w:trHeight w:val="234"/>
        </w:trPr>
        <w:tc>
          <w:tcPr>
            <w:tcW w:w="222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legal personality) or any of them as the context so requires;</w:t>
            </w:r>
          </w:p>
        </w:tc>
      </w:tr>
      <w:tr>
        <w:trPr>
          <w:trHeight w:val="387"/>
        </w:trPr>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“Present”</w:t>
            </w: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in respect of any Person, such Person’s presence at a general meeting</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of Shareholders (or any meeting of the holders of any Class of Shares), which</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 be satisfied by means of such Person or, if a corporation or other non-</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natural Person, its duly authorized representative (or, in the case of any</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Shareholder, a proxy which has been validly appointed by such Shareholder</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 accordance with these Articles), being: (a) physically present at the venue</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specified in the notice convening the meeting; or (b) in the case of any</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meeting at which Communication Facilities are permitted in accordance with</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these Articles, including any Virtual Meeting, connected by means of the use</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such Communication Facilities in accordance with procedures specified in</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notice  convening  such  general  meeting;  and  “Presence”  shall  be</w:t>
            </w:r>
          </w:p>
        </w:tc>
      </w:tr>
      <w:tr>
        <w:trPr>
          <w:trHeight w:val="234"/>
        </w:trPr>
        <w:tc>
          <w:tcPr>
            <w:tcW w:w="222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construed accordingly;</w:t>
            </w:r>
          </w:p>
        </w:tc>
      </w:tr>
      <w:tr>
        <w:trPr>
          <w:trHeight w:val="387"/>
        </w:trPr>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“Register”</w:t>
            </w: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the register of Members of the Company maintained in accordance</w:t>
            </w:r>
          </w:p>
        </w:tc>
      </w:tr>
      <w:tr>
        <w:trPr>
          <w:trHeight w:val="234"/>
        </w:trPr>
        <w:tc>
          <w:tcPr>
            <w:tcW w:w="222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 the Companies Act;</w:t>
            </w:r>
          </w:p>
        </w:tc>
      </w:tr>
      <w:tr>
        <w:trPr>
          <w:trHeight w:val="387"/>
        </w:trPr>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the registered office of the Company as required by the Companies</w:t>
            </w:r>
          </w:p>
        </w:tc>
      </w:tr>
      <w:tr>
        <w:trPr>
          <w:trHeight w:val="234"/>
        </w:trPr>
        <w:tc>
          <w:tcPr>
            <w:tcW w:w="222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w:t>
            </w:r>
          </w:p>
        </w:tc>
      </w:tr>
      <w:tr>
        <w:trPr>
          <w:trHeight w:val="387"/>
        </w:trPr>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“Seal”</w:t>
            </w: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the common seal of the Company (if adopted) including any facsimile</w:t>
            </w:r>
          </w:p>
        </w:tc>
      </w:tr>
      <w:tr>
        <w:trPr>
          <w:trHeight w:val="234"/>
        </w:trPr>
        <w:tc>
          <w:tcPr>
            <w:tcW w:w="222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thereof;</w:t>
            </w:r>
          </w:p>
        </w:tc>
      </w:tr>
      <w:tr>
        <w:trPr>
          <w:trHeight w:val="387"/>
        </w:trPr>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any Person appointed by the Directors to perform any of the duties of</w:t>
            </w:r>
          </w:p>
        </w:tc>
      </w:tr>
      <w:tr>
        <w:trPr>
          <w:trHeight w:val="234"/>
        </w:trPr>
        <w:tc>
          <w:tcPr>
            <w:tcW w:w="222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secretary of the Company;</w:t>
            </w:r>
          </w:p>
        </w:tc>
      </w:tr>
      <w:tr>
        <w:trPr>
          <w:trHeight w:val="387"/>
        </w:trPr>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the Securities Act of 1933 of the United States of America, as</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or any similar federal statute and the rules and regulations of the</w:t>
            </w:r>
          </w:p>
        </w:tc>
      </w:tr>
      <w:tr>
        <w:trPr>
          <w:trHeight w:val="234"/>
        </w:trPr>
        <w:tc>
          <w:tcPr>
            <w:tcW w:w="222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Commission thereunder, all as the same shall be in effect at the time;</w:t>
            </w:r>
          </w:p>
        </w:tc>
      </w:tr>
      <w:tr>
        <w:trPr>
          <w:trHeight w:val="387"/>
        </w:trPr>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means a share in the share capital of the Company. All references to “Shares”</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herein shall be deemed to be Shares of any or all Classes as the context may</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require. For the avoidance of doubt in these Articles the expression “Share”</w:t>
            </w:r>
          </w:p>
        </w:tc>
      </w:tr>
      <w:tr>
        <w:trPr>
          <w:trHeight w:val="234"/>
        </w:trPr>
        <w:tc>
          <w:tcPr>
            <w:tcW w:w="222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shall include a fraction of a Share;</w:t>
            </w:r>
          </w:p>
        </w:tc>
      </w:tr>
      <w:tr>
        <w:trPr>
          <w:trHeight w:val="383"/>
        </w:trPr>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“Shareholder” or</w:t>
            </w: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a Person who is registered as the holder of one or more Shares in the</w:t>
            </w:r>
          </w:p>
        </w:tc>
      </w:tr>
      <w:tr>
        <w:trPr>
          <w:trHeight w:val="238"/>
        </w:trPr>
        <w:tc>
          <w:tcPr>
            <w:tcW w:w="2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Register;</w:t>
            </w:r>
          </w:p>
        </w:tc>
      </w:tr>
      <w:tr>
        <w:trPr>
          <w:trHeight w:val="383"/>
        </w:trPr>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“Share Premium</w:t>
            </w: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the share premium account established in accordance with these</w:t>
            </w:r>
          </w:p>
        </w:tc>
      </w:tr>
      <w:tr>
        <w:trPr>
          <w:trHeight w:val="238"/>
        </w:trPr>
        <w:tc>
          <w:tcPr>
            <w:tcW w:w="2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Articles and the Companies Act;</w:t>
            </w:r>
          </w:p>
        </w:tc>
      </w:tr>
      <w:tr>
        <w:trPr>
          <w:trHeight w:val="387"/>
        </w:trPr>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bearing  a  signature  or  representation  of  a  signature  affixed  by</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mechanical means or an electronic symbol or process attached to or logically</w:t>
            </w:r>
          </w:p>
        </w:tc>
      </w:tr>
      <w:tr>
        <w:trPr>
          <w:trHeight w:val="216"/>
        </w:trPr>
        <w:tc>
          <w:tcPr>
            <w:tcW w:w="22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associated with an electronic communication and executed or adopted by a</w:t>
            </w:r>
          </w:p>
        </w:tc>
      </w:tr>
      <w:tr>
        <w:trPr>
          <w:trHeight w:val="234"/>
        </w:trPr>
        <w:tc>
          <w:tcPr>
            <w:tcW w:w="222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 with the intent to sign the electronic communication;</w:t>
            </w:r>
          </w:p>
        </w:tc>
      </w:tr>
      <w:tr>
        <w:trPr>
          <w:trHeight w:val="445"/>
        </w:trPr>
        <w:tc>
          <w:tcPr>
            <w:tcW w:w="22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9019"/>
          </w:cols>
          <w:pgMar w:left="1440" w:top="432" w:right="1440" w:bottom="1440" w:gutter="0" w:footer="0" w:header="0"/>
        </w:sectPr>
      </w:pPr>
    </w:p>
    <w:bookmarkStart w:id="18" w:name="page19"/>
    <w:bookmarkEnd w:id="18"/>
    <w:p>
      <w:pPr>
        <w:ind w:left="88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“Special Resolution”</w:t>
      </w:r>
      <w:r>
        <w:rPr>
          <w:sz w:val="20"/>
          <w:szCs w:val="20"/>
          <w:color w:val="auto"/>
        </w:rPr>
        <w:tab/>
      </w:r>
      <w:r>
        <w:rPr>
          <w:rFonts w:ascii="Times New Roman" w:cs="Times New Roman" w:eastAsia="Times New Roman" w:hAnsi="Times New Roman"/>
          <w:sz w:val="18"/>
          <w:szCs w:val="18"/>
          <w:color w:val="auto"/>
        </w:rPr>
        <w:t>means a special resolution of the Company passed in accordance with the</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Companies Act, being a resolution:</w:t>
      </w:r>
    </w:p>
    <w:p>
      <w:pPr>
        <w:spacing w:after="0" w:line="139" w:lineRule="exact"/>
        <w:rPr>
          <w:sz w:val="20"/>
          <w:szCs w:val="20"/>
          <w:color w:val="auto"/>
        </w:rPr>
      </w:pPr>
    </w:p>
    <w:p>
      <w:pPr>
        <w:jc w:val="both"/>
        <w:ind w:left="3380" w:right="459" w:hanging="429"/>
        <w:spacing w:after="0" w:line="256" w:lineRule="auto"/>
        <w:tabs>
          <w:tab w:leader="none" w:pos="33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passed by not less than two-thirds of the votes cast by such Shareholders as, being entitled to do so, vote in person or, where proxies are allowed, by proxy or, in the case of corporations, by their duly authorized representatives, at a general meeting of the Company of which notice specifying the intention to propose the resolution as a special resolution has been duly given; or</w:t>
      </w:r>
    </w:p>
    <w:p>
      <w:pPr>
        <w:spacing w:after="0" w:line="119" w:lineRule="exact"/>
        <w:rPr>
          <w:rFonts w:ascii="Times New Roman" w:cs="Times New Roman" w:eastAsia="Times New Roman" w:hAnsi="Times New Roman"/>
          <w:sz w:val="18"/>
          <w:szCs w:val="18"/>
          <w:color w:val="auto"/>
        </w:rPr>
      </w:pPr>
    </w:p>
    <w:p>
      <w:pPr>
        <w:jc w:val="both"/>
        <w:ind w:left="3380" w:right="479" w:hanging="429"/>
        <w:spacing w:after="0" w:line="258" w:lineRule="auto"/>
        <w:tabs>
          <w:tab w:leader="none" w:pos="33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w:t>
      </w:r>
    </w:p>
    <w:p>
      <w:pPr>
        <w:spacing w:after="0" w:line="139" w:lineRule="exact"/>
        <w:rPr>
          <w:sz w:val="20"/>
          <w:szCs w:val="20"/>
          <w:color w:val="auto"/>
        </w:rPr>
      </w:pPr>
    </w:p>
    <w:p>
      <w:pPr>
        <w:jc w:val="both"/>
        <w:ind w:left="2960" w:right="479" w:hanging="2064"/>
        <w:spacing w:after="0" w:line="282" w:lineRule="auto"/>
        <w:tabs>
          <w:tab w:leader="none" w:pos="2940" w:val="left"/>
        </w:tabs>
        <w:rPr>
          <w:sz w:val="20"/>
          <w:szCs w:val="20"/>
          <w:color w:val="auto"/>
        </w:rPr>
      </w:pPr>
      <w:r>
        <w:rPr>
          <w:rFonts w:ascii="Times New Roman" w:cs="Times New Roman" w:eastAsia="Times New Roman" w:hAnsi="Times New Roman"/>
          <w:sz w:val="18"/>
          <w:szCs w:val="18"/>
          <w:b w:val="1"/>
          <w:bCs w:val="1"/>
          <w:color w:val="auto"/>
        </w:rPr>
        <w:t>“Treasury Share”</w:t>
      </w:r>
      <w:r>
        <w:rPr>
          <w:sz w:val="20"/>
          <w:szCs w:val="20"/>
          <w:color w:val="auto"/>
        </w:rPr>
        <w:tab/>
      </w:r>
      <w:r>
        <w:rPr>
          <w:rFonts w:ascii="Times New Roman" w:cs="Times New Roman" w:eastAsia="Times New Roman" w:hAnsi="Times New Roman"/>
          <w:sz w:val="18"/>
          <w:szCs w:val="18"/>
          <w:color w:val="auto"/>
        </w:rPr>
        <w:t>means a Share held in the name of the Company as a treasury share in accordance with the Companies Act;</w:t>
      </w:r>
    </w:p>
    <w:p>
      <w:pPr>
        <w:spacing w:after="0" w:line="135" w:lineRule="exact"/>
        <w:rPr>
          <w:sz w:val="20"/>
          <w:szCs w:val="20"/>
          <w:color w:val="auto"/>
        </w:rPr>
      </w:pPr>
    </w:p>
    <w:p>
      <w:pPr>
        <w:jc w:val="both"/>
        <w:ind w:left="2960" w:right="479" w:hanging="2064"/>
        <w:spacing w:after="0" w:line="282" w:lineRule="auto"/>
        <w:tabs>
          <w:tab w:leader="none" w:pos="2940" w:val="left"/>
        </w:tabs>
        <w:rPr>
          <w:sz w:val="20"/>
          <w:szCs w:val="20"/>
          <w:color w:val="auto"/>
        </w:rPr>
      </w:pPr>
      <w:r>
        <w:rPr>
          <w:rFonts w:ascii="Times New Roman" w:cs="Times New Roman" w:eastAsia="Times New Roman" w:hAnsi="Times New Roman"/>
          <w:sz w:val="18"/>
          <w:szCs w:val="18"/>
          <w:b w:val="1"/>
          <w:bCs w:val="1"/>
          <w:color w:val="auto"/>
        </w:rPr>
        <w:t>“United States”</w:t>
      </w:r>
      <w:r>
        <w:rPr>
          <w:sz w:val="20"/>
          <w:szCs w:val="20"/>
          <w:color w:val="auto"/>
        </w:rPr>
        <w:tab/>
      </w:r>
      <w:r>
        <w:rPr>
          <w:rFonts w:ascii="Times New Roman" w:cs="Times New Roman" w:eastAsia="Times New Roman" w:hAnsi="Times New Roman"/>
          <w:sz w:val="18"/>
          <w:szCs w:val="18"/>
          <w:color w:val="auto"/>
        </w:rPr>
        <w:t>means the United States of America, its territories, its possessions and all areas subject to its jurisdiction; and</w:t>
      </w:r>
    </w:p>
    <w:p>
      <w:pPr>
        <w:spacing w:after="0" w:line="135" w:lineRule="exact"/>
        <w:rPr>
          <w:sz w:val="20"/>
          <w:szCs w:val="20"/>
          <w:color w:val="auto"/>
        </w:rPr>
      </w:pPr>
    </w:p>
    <w:p>
      <w:pPr>
        <w:jc w:val="both"/>
        <w:ind w:left="2960" w:right="459" w:hanging="2064"/>
        <w:spacing w:after="0" w:line="258" w:lineRule="auto"/>
        <w:tabs>
          <w:tab w:leader="none" w:pos="2940" w:val="left"/>
        </w:tabs>
        <w:rPr>
          <w:sz w:val="20"/>
          <w:szCs w:val="20"/>
          <w:color w:val="auto"/>
        </w:rPr>
      </w:pPr>
      <w:r>
        <w:rPr>
          <w:rFonts w:ascii="Times New Roman" w:cs="Times New Roman" w:eastAsia="Times New Roman" w:hAnsi="Times New Roman"/>
          <w:sz w:val="18"/>
          <w:szCs w:val="18"/>
          <w:b w:val="1"/>
          <w:bCs w:val="1"/>
          <w:color w:val="auto"/>
        </w:rPr>
        <w:t>“Virtual Meeting”</w:t>
      </w:r>
      <w:r>
        <w:rPr>
          <w:sz w:val="20"/>
          <w:szCs w:val="20"/>
          <w:color w:val="auto"/>
        </w:rPr>
        <w:tab/>
      </w:r>
      <w:r>
        <w:rPr>
          <w:rFonts w:ascii="Times New Roman" w:cs="Times New Roman" w:eastAsia="Times New Roman" w:hAnsi="Times New Roman"/>
          <w:sz w:val="18"/>
          <w:szCs w:val="18"/>
          <w:color w:val="auto"/>
        </w:rPr>
        <w:t>means any general meeting of the Shareholders (or any meeting of the holders of any Class of Shares) at which the Shareholders (and any other permitted participants of such meeting, including without limitation the chairman of the meeting and any Directors) are permitted to be Present solely by means of Communication Facilities.</w:t>
      </w:r>
    </w:p>
    <w:p>
      <w:pPr>
        <w:spacing w:after="0" w:line="201" w:lineRule="exact"/>
        <w:rPr>
          <w:sz w:val="20"/>
          <w:szCs w:val="20"/>
          <w:color w:val="auto"/>
        </w:rPr>
      </w:pPr>
    </w:p>
    <w:p>
      <w:pPr>
        <w:ind w:left="860" w:hanging="406"/>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shall include the plural number and vice versa;</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only shall include the feminine gender and any Person as the context may require;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“may” shall be construed as permissive and the word “shall” shall be construed as imperative;</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dollar or dollars (or US$) and to a cent or cents is reference to dollars and cents of the United States of America;</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statutory enactment shall include reference to any amendment or re-enactment thereof for the time being in force;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9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 or an electronic communication;</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8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 and</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157"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Companies Act shall, if not inconsistent with the subject or context, bear the same meaning in these Articles.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162" w:lineRule="exact"/>
        <w:rPr>
          <w:sz w:val="20"/>
          <w:szCs w:val="20"/>
          <w:color w:val="auto"/>
        </w:rPr>
      </w:pPr>
    </w:p>
    <w:p>
      <w:pPr>
        <w:ind w:left="860" w:hanging="406"/>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conducted as the Directors see fit.</w:t>
      </w:r>
    </w:p>
    <w:p>
      <w:pPr>
        <w:spacing w:after="0" w:line="144"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08" w:lineRule="exact"/>
        <w:rPr>
          <w:rFonts w:ascii="Times New Roman" w:cs="Times New Roman" w:eastAsia="Times New Roman" w:hAnsi="Times New Roman"/>
          <w:sz w:val="18"/>
          <w:szCs w:val="18"/>
          <w:color w:val="auto"/>
        </w:rPr>
      </w:pPr>
    </w:p>
    <w:p>
      <w:pPr>
        <w:jc w:val="both"/>
        <w:ind w:left="880" w:right="459" w:hanging="426"/>
        <w:spacing w:after="0" w:line="261" w:lineRule="auto"/>
        <w:tabs>
          <w:tab w:leader="none" w:pos="8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incurred in the formation of the Company and in connection with the offer for subscription and issue of Shares shall be paid by the Company. Such expenses may be amortized over such period as the Directors may determine and the amount so paid shall be charged against income and/or capital in the accounts of the Company as the Directors shall determine.</w:t>
      </w:r>
    </w:p>
    <w:p>
      <w:pPr>
        <w:spacing w:after="0" w:line="112" w:lineRule="exact"/>
        <w:rPr>
          <w:rFonts w:ascii="Times New Roman" w:cs="Times New Roman" w:eastAsia="Times New Roman" w:hAnsi="Times New Roman"/>
          <w:sz w:val="18"/>
          <w:szCs w:val="18"/>
          <w:color w:val="auto"/>
        </w:rPr>
      </w:pPr>
    </w:p>
    <w:p>
      <w:pPr>
        <w:jc w:val="both"/>
        <w:ind w:left="880" w:right="479" w:hanging="426"/>
        <w:spacing w:after="0" w:line="266" w:lineRule="auto"/>
        <w:tabs>
          <w:tab w:leader="none" w:pos="8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148" w:lineRule="exact"/>
        <w:rPr>
          <w:sz w:val="20"/>
          <w:szCs w:val="20"/>
          <w:color w:val="auto"/>
        </w:rPr>
      </w:pPr>
    </w:p>
    <w:p>
      <w:pPr>
        <w:ind w:left="880" w:right="459" w:hanging="426"/>
        <w:spacing w:after="0" w:line="282" w:lineRule="auto"/>
        <w:tabs>
          <w:tab w:leader="none" w:pos="8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all Shares for the time being unissued shall be under the control of the Directors who may, in their absolute discretion and without the approval of the Members, cause the Company to:</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7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06"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options with respect to Shares and issue warrants or similar instruments with respect thereto.</w:t>
      </w:r>
    </w:p>
    <w:p>
      <w:pPr>
        <w:spacing w:after="0" w:line="157" w:lineRule="exact"/>
        <w:rPr>
          <w:rFonts w:ascii="Times New Roman" w:cs="Times New Roman" w:eastAsia="Times New Roman" w:hAnsi="Times New Roman"/>
          <w:sz w:val="18"/>
          <w:szCs w:val="18"/>
          <w:color w:val="auto"/>
        </w:rPr>
      </w:pPr>
    </w:p>
    <w:p>
      <w:pPr>
        <w:jc w:val="both"/>
        <w:ind w:left="880" w:right="459" w:hanging="426"/>
        <w:spacing w:after="0" w:line="253" w:lineRule="auto"/>
        <w:tabs>
          <w:tab w:leader="none" w:pos="8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authorize the division of Shares into any number of Classes and the different Classes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an Ordinary Resolution. The Directors may issue Shares with such preferred or other rights, all or any of which may be greater than the rights of Ordinary Shares, at such time and on such terms as they may think appropriate. Notwithstanding Article 18, the Directors may issue from time to time, out of the authorised share capital of the Company (other than the authorised but unissued Ordinary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p>
      <w:pPr>
        <w:spacing w:after="0" w:line="12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preferred shares to constitute such series and the subscription price thereof if different from the par value thereof;</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voting rights, in addition to any voting rights provided by law, and, if so, the terms of such voting rights, which may be general or limited;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redemption by the Company, and, if so, the times, prices and other conditions of such redemption;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0" w:name="page21"/>
    <w:bookmarkEnd w:id="20"/>
    <w:p>
      <w:pPr>
        <w:jc w:val="both"/>
        <w:ind w:left="1320" w:right="459" w:hanging="434"/>
        <w:spacing w:after="0" w:line="261" w:lineRule="auto"/>
        <w:tabs>
          <w:tab w:leader="none" w:pos="13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94"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and, for such purposes, the Directors may reserve an appropriate number of Shares for the time being unissued. The Company shall not issue Shares to bearer.</w:t>
      </w:r>
    </w:p>
    <w:p>
      <w:pPr>
        <w:spacing w:after="0" w:line="81" w:lineRule="exact"/>
        <w:rPr>
          <w:sz w:val="20"/>
          <w:szCs w:val="20"/>
          <w:color w:val="auto"/>
        </w:rPr>
      </w:pPr>
    </w:p>
    <w:p>
      <w:pPr>
        <w:jc w:val="both"/>
        <w:ind w:left="880" w:right="479" w:hanging="426"/>
        <w:spacing w:after="0" w:line="258" w:lineRule="auto"/>
        <w:tabs>
          <w:tab w:leader="none" w:pos="8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insofar as may be permitted by law, pay a commission to any Person in consideration of his or her subscribing or agreeing to subscribe whether absolutely or conditionally for any Shares. Such commissions may be satisfied by the payment of cash or the lodgment of fully or partly paid-up Shares or partly in one way and partly in the other. The Company may also pay such brokerage as may be lawful on any issue of Shares.</w:t>
      </w:r>
    </w:p>
    <w:p>
      <w:pPr>
        <w:spacing w:after="0" w:line="115"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refuse to accept any application for Shares, and may accept any application in whole or in part, for any reason or for no reason.</w:t>
      </w:r>
    </w:p>
    <w:p>
      <w:pPr>
        <w:spacing w:after="0" w:line="158" w:lineRule="exact"/>
        <w:rPr>
          <w:sz w:val="20"/>
          <w:szCs w:val="20"/>
          <w:color w:val="auto"/>
        </w:rPr>
      </w:pPr>
    </w:p>
    <w:p>
      <w:pPr>
        <w:jc w:val="center"/>
        <w:ind w:left="454" w:right="473"/>
        <w:spacing w:after="0" w:line="286" w:lineRule="auto"/>
        <w:rPr>
          <w:sz w:val="20"/>
          <w:szCs w:val="20"/>
          <w:color w:val="auto"/>
        </w:rPr>
      </w:pPr>
      <w:r>
        <w:rPr>
          <w:rFonts w:ascii="Times New Roman" w:cs="Times New Roman" w:eastAsia="Times New Roman" w:hAnsi="Times New Roman"/>
          <w:sz w:val="18"/>
          <w:szCs w:val="18"/>
          <w:b w:val="1"/>
          <w:bCs w:val="1"/>
          <w:color w:val="auto"/>
        </w:rPr>
        <w:t>CLASS A ORDINARY SHARES, CLASS B ORDINARY SHARES AND CLASS C ORDINARY SHARES</w:t>
      </w:r>
    </w:p>
    <w:p>
      <w:pPr>
        <w:spacing w:after="0" w:line="91" w:lineRule="exact"/>
        <w:rPr>
          <w:sz w:val="20"/>
          <w:szCs w:val="20"/>
          <w:color w:val="auto"/>
        </w:rPr>
      </w:pPr>
    </w:p>
    <w:p>
      <w:pPr>
        <w:jc w:val="both"/>
        <w:ind w:left="880" w:right="459" w:hanging="426"/>
        <w:spacing w:after="0" w:line="253" w:lineRule="auto"/>
        <w:tabs>
          <w:tab w:leader="none" w:pos="8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A Ordinary Shares, Class B Ordinary Shares and Class C Ordinary Shares shall at all times vote together as one class on all resolutions submitted to a vote by the Members. Each Class A Ordinary Share shall entitle the holder thereof to sixty (60) votes on all matters subject to vote at general meetings of the Company, each Class B Ordinary Share shall entitle the holder thereof to one (1) vote on all matters subject to vote at general meetings of the Company, and each Class C Ordinary Share shall entitle the holder thereof to one (1) vote on all matters subject to vote at general meetings of the Company, and the Company shall not proceed with any matter to be passed at general meetings of the Company without the written consent of the holders holding a majority of the issued and outstanding Class C Ordinary Shares or with the sanction of a Special Resolution passed at a separate meeting of the holders of the issued and outstanding Class C Ordinary Shares.</w:t>
      </w:r>
    </w:p>
    <w:p>
      <w:pPr>
        <w:spacing w:after="0" w:line="113" w:lineRule="exact"/>
        <w:rPr>
          <w:rFonts w:ascii="Times New Roman" w:cs="Times New Roman" w:eastAsia="Times New Roman" w:hAnsi="Times New Roman"/>
          <w:sz w:val="18"/>
          <w:szCs w:val="18"/>
          <w:color w:val="auto"/>
        </w:rPr>
      </w:pPr>
    </w:p>
    <w:p>
      <w:pPr>
        <w:jc w:val="both"/>
        <w:ind w:left="880" w:right="459" w:hanging="426"/>
        <w:spacing w:after="0" w:line="258" w:lineRule="auto"/>
        <w:tabs>
          <w:tab w:leader="none" w:pos="8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A Ordinary Share or Class C Ordinary Share is convertible into one (1) Class B Ordinary Share at any time at the option of the holder thereof. The right to convert shall be exercisable by the holder of the Class A Ordinary Share or the Class C Ordinary Shares, as the case maybe, delivering a written notice to the Company that such holder elects to convert a specified number of Class A Ordinary Shares or Class C Ordinary Shares, as the case maybe, into Class B Ordinary Shares.</w:t>
      </w:r>
    </w:p>
    <w:p>
      <w:pPr>
        <w:spacing w:after="0" w:line="115" w:lineRule="exact"/>
        <w:rPr>
          <w:rFonts w:ascii="Times New Roman" w:cs="Times New Roman" w:eastAsia="Times New Roman" w:hAnsi="Times New Roman"/>
          <w:sz w:val="18"/>
          <w:szCs w:val="18"/>
          <w:color w:val="auto"/>
        </w:rPr>
      </w:pPr>
    </w:p>
    <w:p>
      <w:pPr>
        <w:jc w:val="both"/>
        <w:ind w:left="880" w:right="459" w:hanging="426"/>
        <w:spacing w:after="0" w:line="261" w:lineRule="auto"/>
        <w:tabs>
          <w:tab w:leader="none" w:pos="8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Class A Ordinary Shares or Class C Ordinary Shares, as the case maybe, into Class B Ordinary Shares pursuant to these Articles shall be effected by means of the re-designation of each relevant Class A Ordinary Share or Class C Ordinary Shares, as the case maybe, as a Class B Ordinary Share. Such conversion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shall become effective (i) in the case of any conversion effected pursuant to Article 13, forthwith upon the receipt by the Company of the written notice delivered to the Company as described in Article 13 (or at such later date as may be specified in such notice), or (ii) in the case of any automatic conversion effected pursuant to Article 15, forthwith upon occurrence of the event specified in Article 15 which triggers such automatic conversion, and the Company shall make entries in the Register to record the re-designation of the relevant Class A Ordinary Shares or Class C Ordinary Shares, as the case maybe, as Class B Ordinary Shares at the relevant time.</w:t>
      </w:r>
    </w:p>
    <w:p>
      <w:pPr>
        <w:spacing w:after="0" w:line="108" w:lineRule="exact"/>
        <w:rPr>
          <w:sz w:val="20"/>
          <w:szCs w:val="20"/>
          <w:color w:val="auto"/>
        </w:rPr>
      </w:pPr>
    </w:p>
    <w:p>
      <w:pPr>
        <w:jc w:val="both"/>
        <w:ind w:left="880" w:right="479" w:hanging="426"/>
        <w:spacing w:after="0" w:line="266" w:lineRule="auto"/>
        <w:tabs>
          <w:tab w:leader="none" w:pos="8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number of Class A Ordinary Shares or Class C Ordinary Shares, as the case maybe, held by a holder thereof will be automatically and immediately converted into an equal number of Class B Ordinary Shares upon the occurrence of any of the following:</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sale, transfer, assignment or disposition of such number of Class A Ordinary Shares or Class C Ordinary Shares, as the case maybe, by the holder thereof or the direct or indirect transfer or assignment of the voting power attached to such number of Class A Ordinary Shares or Class C Ordinary Shares, as the case maybe, through voting proxy or otherwise to any person that is neither an Affiliate of such holder nor another holder of Class A Ordinary Shares or Class C Ordinary Shares, as the case maybe, or an Affiliate of such another holder;</w:t>
      </w:r>
    </w:p>
    <w:p>
      <w:pPr>
        <w:spacing w:after="0" w:line="119" w:lineRule="exact"/>
        <w:rPr>
          <w:rFonts w:ascii="Times New Roman" w:cs="Times New Roman" w:eastAsia="Times New Roman" w:hAnsi="Times New Roman"/>
          <w:sz w:val="18"/>
          <w:szCs w:val="18"/>
          <w:color w:val="auto"/>
        </w:rPr>
      </w:pPr>
    </w:p>
    <w:p>
      <w:pPr>
        <w:jc w:val="both"/>
        <w:ind w:left="13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creation of any pledge, charge, encumbrance or other third party right of whatever description on any of Class A Ordinary Shares or Class C Ordinary Shares, as the case maybe, to secure contractual or legal obligations shall not be deemed as a sale, transfer, assignment or disposition under this clause (a) unless and until any such pledge, charge, encumbrance or other third party right is enforced and results in a third party, which is neither an Affiliate of such holder nor another holder of Class A Ordinary Shares or Class C Ordinary Shares, as the case maybe, or an Affiliate of such another holder, holding directly or indirectly beneficial ownership or voting power through voting proxy or otherwise to the related Class A Ordinary Shares or Class C Ordinary Shares, as the case maybe, in which case all the related Class A Ordinary Shares or Class C Ordinary Shares, as the case maybe, shall be automatically converted into the same number of Class B Ordinary Shares; or</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A Ordinary Shares or Class C Ordinary Shares, as the case maybe, that is an entity to any person that is neither an Affiliate of such holder nor another holder of Class A Ordinary Shares or Class C Ordinary Shares, as the case maybe, or an Affiliate of such holder;</w:t>
      </w:r>
    </w:p>
    <w:p>
      <w:pPr>
        <w:spacing w:after="0" w:line="121"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for the avoidance of doubt, the creation of any pledge, charge, encumbrance or other third party right of whatever description on the issued and outstanding voting securities or the assets of a holder of Class A Ordinary Shares or Class C Ordinary Shares, as the case maybe, that is an entity to secure contractual or legal obligations shall not be deemed as a sale, transfer, assignment or disposition under this clause (b) unless and until any such pledge, charge, encumbrance or other third party right is enforced and results in a third party, which is neither an Affiliate of such holder nor another holder of Class A Ordinary Shares or Class C Ordinary Shares, as the case maybe, or an Affiliate of such another holder, holding directly or indirectly beneficial ownership or voting power through voting proxy or otherwise to the related issued and outstanding voting securities or the assets.</w:t>
      </w:r>
    </w:p>
    <w:p>
      <w:pPr>
        <w:spacing w:after="0" w:line="127" w:lineRule="exact"/>
        <w:rPr>
          <w:sz w:val="20"/>
          <w:szCs w:val="20"/>
          <w:color w:val="auto"/>
        </w:rPr>
      </w:pPr>
    </w:p>
    <w:p>
      <w:pPr>
        <w:ind w:left="880" w:right="479" w:hanging="426"/>
        <w:spacing w:after="0" w:line="282" w:lineRule="auto"/>
        <w:tabs>
          <w:tab w:leader="none" w:pos="8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not convertible into Class A Ordinary Shares or Class C Ordinary Shares under any circumstances.</w:t>
      </w:r>
    </w:p>
    <w:p>
      <w:pPr>
        <w:spacing w:after="0" w:line="80"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Save and except for voting rights and conversion rights as set out in Articles 12 to 16 (inclusive), Class A Ordinary Shares, Class B Ordinary Shares and Class C Ordinary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 and shall have the same rights, preferences, privileges and restrictions.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MODIFICATION OF RIGHTS</w:t>
      </w:r>
    </w:p>
    <w:p>
      <w:pPr>
        <w:spacing w:after="0" w:line="162" w:lineRule="exact"/>
        <w:rPr>
          <w:sz w:val="20"/>
          <w:szCs w:val="20"/>
          <w:color w:val="auto"/>
        </w:rPr>
      </w:pPr>
    </w:p>
    <w:p>
      <w:pPr>
        <w:jc w:val="both"/>
        <w:ind w:left="880" w:right="459" w:hanging="426"/>
        <w:spacing w:after="0" w:line="252" w:lineRule="auto"/>
        <w:tabs>
          <w:tab w:leader="none" w:pos="8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capital of the Company is divided into different Classes the rights attached to any such Class may, subject to any rights or restrictions for the time being attached to any Class, only be materially adversely varied with the consent in writing of the holders of at least two-thirds (2/3) of the issued Shares of that Class or with the sanction of an Ordinary Resolution passed at a separate meeting of the holders of the Shares of that Class. To every such separate meeting all the provisions of these Articles relating to general meetings of the Company or to the proceedings thereat shall,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apply, except that the necessary quorum shall be one or more Persons holding or representing by proxy at least one-third (1/3)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vote for each Share of the Class held by him.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w:t>
      </w:r>
    </w:p>
    <w:p>
      <w:pPr>
        <w:spacing w:after="0" w:line="116" w:lineRule="exact"/>
        <w:rPr>
          <w:rFonts w:ascii="Times New Roman" w:cs="Times New Roman" w:eastAsia="Times New Roman" w:hAnsi="Times New Roman"/>
          <w:sz w:val="18"/>
          <w:szCs w:val="18"/>
          <w:color w:val="auto"/>
        </w:rPr>
      </w:pPr>
    </w:p>
    <w:p>
      <w:pPr>
        <w:jc w:val="both"/>
        <w:ind w:left="880" w:right="459" w:hanging="426"/>
        <w:spacing w:after="0" w:line="255" w:lineRule="auto"/>
        <w:tabs>
          <w:tab w:leader="none" w:pos="8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subject to any rights or restrictions for the time being attached to the Shares of that Class, be deemed to be materially adversely varied by, inter alia,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the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w:t>
      </w:r>
    </w:p>
    <w:p>
      <w:pPr>
        <w:spacing w:after="0" w:line="162" w:lineRule="exact"/>
        <w:rPr>
          <w:sz w:val="20"/>
          <w:szCs w:val="20"/>
          <w:color w:val="auto"/>
        </w:rPr>
      </w:pPr>
    </w:p>
    <w:p>
      <w:pPr>
        <w:jc w:val="both"/>
        <w:ind w:left="880" w:right="479" w:hanging="426"/>
        <w:spacing w:after="0" w:line="254" w:lineRule="auto"/>
        <w:tabs>
          <w:tab w:leader="none" w:pos="8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whose name is entered as a Member in the Register may, without payment and upon its written request, request a certificate within two calendar months after allotment or lodgment of transfer (or within such other period as the conditions of issue shall provide) in the form determined by the Directors.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12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under the applicable laws, including the Securities Act.</w:t>
      </w:r>
    </w:p>
    <w:p>
      <w:pPr>
        <w:spacing w:after="0" w:line="80" w:lineRule="exact"/>
        <w:rPr>
          <w:rFonts w:ascii="Times New Roman" w:cs="Times New Roman" w:eastAsia="Times New Roman" w:hAnsi="Times New Roman"/>
          <w:sz w:val="18"/>
          <w:szCs w:val="18"/>
          <w:color w:val="auto"/>
        </w:rPr>
      </w:pPr>
    </w:p>
    <w:p>
      <w:pPr>
        <w:jc w:val="both"/>
        <w:ind w:left="880" w:right="459" w:hanging="426"/>
        <w:spacing w:after="0" w:line="261" w:lineRule="auto"/>
        <w:tabs>
          <w:tab w:leader="none" w:pos="8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one dollar (US$1.00) or such smaller sum as the Directors shall determine.</w:t>
      </w:r>
    </w:p>
    <w:p>
      <w:pPr>
        <w:spacing w:after="0" w:line="112" w:lineRule="exact"/>
        <w:rPr>
          <w:rFonts w:ascii="Times New Roman" w:cs="Times New Roman" w:eastAsia="Times New Roman" w:hAnsi="Times New Roman"/>
          <w:sz w:val="18"/>
          <w:szCs w:val="18"/>
          <w:color w:val="auto"/>
        </w:rPr>
      </w:pPr>
    </w:p>
    <w:p>
      <w:pPr>
        <w:jc w:val="both"/>
        <w:ind w:left="880" w:right="479" w:hanging="426"/>
        <w:spacing w:after="0" w:line="258" w:lineRule="auto"/>
        <w:tabs>
          <w:tab w:leader="none" w:pos="8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15"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are held jointly by several Persons, any request may be made by any one of the joint holders and if so made shall be binding on all of the joint 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48" w:lineRule="exact"/>
        <w:rPr>
          <w:sz w:val="20"/>
          <w:szCs w:val="20"/>
          <w:color w:val="auto"/>
        </w:rPr>
      </w:pPr>
    </w:p>
    <w:p>
      <w:pPr>
        <w:jc w:val="both"/>
        <w:ind w:left="880" w:right="479" w:hanging="426"/>
        <w:spacing w:after="0" w:line="256" w:lineRule="auto"/>
        <w:tabs>
          <w:tab w:leader="none" w:pos="8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162" w:lineRule="exact"/>
        <w:rPr>
          <w:sz w:val="20"/>
          <w:szCs w:val="20"/>
          <w:color w:val="auto"/>
        </w:rPr>
      </w:pPr>
    </w:p>
    <w:p>
      <w:pPr>
        <w:jc w:val="both"/>
        <w:ind w:left="880" w:right="459" w:hanging="426"/>
        <w:spacing w:after="0" w:line="254" w:lineRule="auto"/>
        <w:tabs>
          <w:tab w:leader="none" w:pos="8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him/her or his/her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p>
      <w:pPr>
        <w:spacing w:after="0" w:line="110" w:lineRule="exact"/>
        <w:rPr>
          <w:rFonts w:ascii="Times New Roman" w:cs="Times New Roman" w:eastAsia="Times New Roman" w:hAnsi="Times New Roman"/>
          <w:sz w:val="18"/>
          <w:szCs w:val="18"/>
          <w:color w:val="auto"/>
        </w:rPr>
      </w:pPr>
    </w:p>
    <w:p>
      <w:pPr>
        <w:jc w:val="both"/>
        <w:ind w:left="880" w:right="459" w:hanging="426"/>
        <w:spacing w:after="0" w:line="256" w:lineRule="auto"/>
        <w:tabs>
          <w:tab w:leader="none" w:pos="8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(14) calendar days after a notice in writing, demanding payment of such part of the amount in respect of which the lien exists as is presently payable, has been given to the registered holder for the time being of the Share, or the Persons entitled thereto by reason of his or her death or bankruptcy.</w:t>
      </w:r>
    </w:p>
    <w:p>
      <w:pPr>
        <w:spacing w:after="0" w:line="119" w:lineRule="exact"/>
        <w:rPr>
          <w:rFonts w:ascii="Times New Roman" w:cs="Times New Roman" w:eastAsia="Times New Roman" w:hAnsi="Times New Roman"/>
          <w:sz w:val="18"/>
          <w:szCs w:val="18"/>
          <w:color w:val="auto"/>
        </w:rPr>
      </w:pPr>
    </w:p>
    <w:p>
      <w:pPr>
        <w:jc w:val="both"/>
        <w:ind w:left="880" w:right="459" w:hanging="426"/>
        <w:spacing w:after="0" w:line="261" w:lineRule="auto"/>
        <w:tabs>
          <w:tab w:leader="none" w:pos="8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giving effect to any such sale the Directors may authorize a Person to transfer the Shares sold to the purchaser thereof. The purchaser shall be registered as the holder of the Shares comprised in any such transfer and he shall not be bound to see to the application of the purchase money, nor shall his or her title to the Shares be affected by any irregularity or invalidity in the proceedings in reference to the sale.</w:t>
      </w:r>
    </w:p>
    <w:p>
      <w:pPr>
        <w:spacing w:after="0" w:line="112" w:lineRule="exact"/>
        <w:rPr>
          <w:rFonts w:ascii="Times New Roman" w:cs="Times New Roman" w:eastAsia="Times New Roman" w:hAnsi="Times New Roman"/>
          <w:sz w:val="18"/>
          <w:szCs w:val="18"/>
          <w:color w:val="auto"/>
        </w:rPr>
      </w:pPr>
    </w:p>
    <w:p>
      <w:pPr>
        <w:jc w:val="both"/>
        <w:ind w:left="880" w:right="459" w:hanging="426"/>
        <w:spacing w:after="0" w:line="258" w:lineRule="auto"/>
        <w:tabs>
          <w:tab w:leader="none" w:pos="8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after deduction of expenses, fees and commission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148" w:lineRule="exact"/>
        <w:rPr>
          <w:sz w:val="20"/>
          <w:szCs w:val="20"/>
          <w:color w:val="auto"/>
        </w:rPr>
      </w:pPr>
    </w:p>
    <w:p>
      <w:pPr>
        <w:jc w:val="both"/>
        <w:ind w:left="880" w:right="459" w:hanging="426"/>
        <w:spacing w:after="0" w:line="258" w:lineRule="auto"/>
        <w:tabs>
          <w:tab w:leader="none" w:pos="8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allotment, the Directors may from time to time make calls upon the Shareholders in respect of any moneys unpaid on their Shares, and each Shareholder shall (subject to receiving at least fourteen (14) calendar days’ notice specifying the time or times of payment) pay to the Company at the time or times so specified the amount called on such Shares. A call shall be deemed to have been made at the time when the resolution of the Directors authorizing such call was passed.</w:t>
      </w:r>
    </w:p>
    <w:p>
      <w:pPr>
        <w:spacing w:after="0" w:line="115" w:lineRule="exact"/>
        <w:rPr>
          <w:rFonts w:ascii="Times New Roman" w:cs="Times New Roman" w:eastAsia="Times New Roman" w:hAnsi="Times New Roman"/>
          <w:sz w:val="18"/>
          <w:szCs w:val="18"/>
          <w:color w:val="auto"/>
        </w:rPr>
      </w:pPr>
    </w:p>
    <w:p>
      <w:pPr>
        <w:ind w:left="860" w:hanging="406"/>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157" w:lineRule="exact"/>
        <w:rPr>
          <w:rFonts w:ascii="Times New Roman" w:cs="Times New Roman" w:eastAsia="Times New Roman" w:hAnsi="Times New Roman"/>
          <w:sz w:val="18"/>
          <w:szCs w:val="18"/>
          <w:color w:val="auto"/>
        </w:rPr>
      </w:pPr>
    </w:p>
    <w:p>
      <w:pPr>
        <w:jc w:val="both"/>
        <w:ind w:left="880" w:right="459" w:hanging="426"/>
        <w:spacing w:after="0" w:line="261" w:lineRule="auto"/>
        <w:tabs>
          <w:tab w:leader="none" w:pos="8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98" w:lineRule="exact"/>
        <w:rPr>
          <w:rFonts w:ascii="Times New Roman" w:cs="Times New Roman" w:eastAsia="Times New Roman" w:hAnsi="Times New Roman"/>
          <w:sz w:val="18"/>
          <w:szCs w:val="18"/>
          <w:color w:val="auto"/>
        </w:rPr>
      </w:pPr>
    </w:p>
    <w:p>
      <w:pPr>
        <w:jc w:val="both"/>
        <w:ind w:left="880" w:right="479" w:hanging="426"/>
        <w:spacing w:after="0" w:line="261" w:lineRule="auto"/>
        <w:tabs>
          <w:tab w:leader="none" w:pos="8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12" w:lineRule="exact"/>
        <w:rPr>
          <w:rFonts w:ascii="Times New Roman" w:cs="Times New Roman" w:eastAsia="Times New Roman" w:hAnsi="Times New Roman"/>
          <w:sz w:val="18"/>
          <w:szCs w:val="18"/>
          <w:color w:val="auto"/>
        </w:rPr>
      </w:pPr>
    </w:p>
    <w:p>
      <w:pPr>
        <w:jc w:val="both"/>
        <w:ind w:left="880" w:right="479" w:hanging="426"/>
        <w:spacing w:after="0" w:line="266" w:lineRule="auto"/>
        <w:tabs>
          <w:tab w:leader="none" w:pos="8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with respect to the issue of partly paid Shares for a difference between the Shareholders, or the particular Shares, in the amount of calls to be paid and in the times of payment.</w:t>
      </w:r>
    </w:p>
    <w:p>
      <w:pPr>
        <w:spacing w:after="0" w:line="108" w:lineRule="exact"/>
        <w:rPr>
          <w:rFonts w:ascii="Times New Roman" w:cs="Times New Roman" w:eastAsia="Times New Roman" w:hAnsi="Times New Roman"/>
          <w:sz w:val="18"/>
          <w:szCs w:val="18"/>
          <w:color w:val="auto"/>
        </w:rPr>
      </w:pPr>
    </w:p>
    <w:p>
      <w:pPr>
        <w:jc w:val="both"/>
        <w:ind w:left="880" w:right="459" w:hanging="426"/>
        <w:spacing w:after="0" w:line="254" w:lineRule="auto"/>
        <w:tabs>
          <w:tab w:leader="none" w:pos="8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162" w:lineRule="exact"/>
        <w:rPr>
          <w:sz w:val="20"/>
          <w:szCs w:val="20"/>
          <w:color w:val="auto"/>
        </w:rPr>
      </w:pPr>
    </w:p>
    <w:p>
      <w:pPr>
        <w:jc w:val="both"/>
        <w:ind w:left="880" w:right="459" w:hanging="426"/>
        <w:spacing w:after="0" w:line="261" w:lineRule="auto"/>
        <w:tabs>
          <w:tab w:leader="none" w:pos="8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98" w:lineRule="exact"/>
        <w:rPr>
          <w:rFonts w:ascii="Times New Roman" w:cs="Times New Roman" w:eastAsia="Times New Roman" w:hAnsi="Times New Roman"/>
          <w:sz w:val="18"/>
          <w:szCs w:val="18"/>
          <w:color w:val="auto"/>
        </w:rPr>
      </w:pPr>
    </w:p>
    <w:p>
      <w:pPr>
        <w:jc w:val="both"/>
        <w:ind w:left="880" w:right="459" w:hanging="426"/>
        <w:spacing w:after="0" w:line="261" w:lineRule="auto"/>
        <w:tabs>
          <w:tab w:leader="none" w:pos="8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fourteen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12"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08" w:lineRule="exact"/>
        <w:rPr>
          <w:rFonts w:ascii="Times New Roman" w:cs="Times New Roman" w:eastAsia="Times New Roman" w:hAnsi="Times New Roman"/>
          <w:sz w:val="18"/>
          <w:szCs w:val="18"/>
          <w:color w:val="auto"/>
        </w:rPr>
      </w:pPr>
    </w:p>
    <w:p>
      <w:pPr>
        <w:jc w:val="both"/>
        <w:ind w:left="880" w:right="479" w:hanging="426"/>
        <w:spacing w:after="0" w:line="266" w:lineRule="auto"/>
        <w:tabs>
          <w:tab w:leader="none" w:pos="8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94" w:lineRule="exact"/>
        <w:rPr>
          <w:rFonts w:ascii="Times New Roman" w:cs="Times New Roman" w:eastAsia="Times New Roman" w:hAnsi="Times New Roman"/>
          <w:sz w:val="18"/>
          <w:szCs w:val="18"/>
          <w:color w:val="auto"/>
        </w:rPr>
      </w:pPr>
    </w:p>
    <w:p>
      <w:pPr>
        <w:jc w:val="both"/>
        <w:ind w:left="880" w:right="479" w:hanging="426"/>
        <w:spacing w:after="0" w:line="258" w:lineRule="auto"/>
        <w:tabs>
          <w:tab w:leader="none" w:pos="8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or her liability shall cease if and when the Company receives payment in full of the amount unpaid on the Shares forfeited.</w:t>
      </w:r>
    </w:p>
    <w:p>
      <w:pPr>
        <w:spacing w:after="0" w:line="115"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08" w:lineRule="exact"/>
        <w:rPr>
          <w:rFonts w:ascii="Times New Roman" w:cs="Times New Roman" w:eastAsia="Times New Roman" w:hAnsi="Times New Roman"/>
          <w:sz w:val="18"/>
          <w:szCs w:val="18"/>
          <w:color w:val="auto"/>
        </w:rPr>
      </w:pPr>
    </w:p>
    <w:p>
      <w:pPr>
        <w:jc w:val="both"/>
        <w:ind w:left="880" w:right="459" w:hanging="426"/>
        <w:spacing w:after="0" w:line="256" w:lineRule="auto"/>
        <w:tabs>
          <w:tab w:leader="none" w:pos="8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receive the consideration, if any, given for a Share on any sale or disposition thereof pursuant to the provisions of these Articles as to forfeiture and may execute a transfer of the Share in favor of the Person to whom the Share is sold or disposed of and that Person shall be registered as the holder of the Share and shall not be bound to see to the application of the purchase money, if any, nor shall his or her title to the Shares be affected by any irregularity or invalidity in the proceedings in reference to the disposition or sale.</w:t>
      </w:r>
    </w:p>
    <w:p>
      <w:pPr>
        <w:spacing w:after="0" w:line="106"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162" w:lineRule="exact"/>
        <w:rPr>
          <w:sz w:val="20"/>
          <w:szCs w:val="20"/>
          <w:color w:val="auto"/>
        </w:rPr>
      </w:pPr>
    </w:p>
    <w:p>
      <w:pPr>
        <w:jc w:val="both"/>
        <w:ind w:left="880" w:right="459" w:hanging="426"/>
        <w:spacing w:after="0" w:line="255" w:lineRule="auto"/>
        <w:tabs>
          <w:tab w:leader="none" w:pos="8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121" w:lineRule="exact"/>
        <w:rPr>
          <w:rFonts w:ascii="Times New Roman" w:cs="Times New Roman" w:eastAsia="Times New Roman" w:hAnsi="Times New Roman"/>
          <w:sz w:val="18"/>
          <w:szCs w:val="18"/>
          <w:color w:val="auto"/>
        </w:rPr>
      </w:pPr>
    </w:p>
    <w:p>
      <w:pPr>
        <w:ind w:left="1320" w:right="479" w:hanging="866"/>
        <w:spacing w:after="0" w:line="282" w:lineRule="auto"/>
        <w:tabs>
          <w:tab w:leader="none" w:pos="8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Directors may in their absolute discretion decline to register any transfer of Shares which is not fully paid up or on which the Company has a lien.</w:t>
      </w:r>
    </w:p>
    <w:p>
      <w:pPr>
        <w:spacing w:after="0" w:line="80"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decline to register any transfer of any Share unless:</w:t>
      </w:r>
    </w:p>
    <w:p>
      <w:pPr>
        <w:spacing w:after="0" w:line="157"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27"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108"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5" w:name="page26"/>
    <w:bookmarkEnd w:id="25"/>
    <w:p>
      <w:pPr>
        <w:ind w:left="1720" w:hanging="402"/>
        <w:spacing w:after="0"/>
        <w:tabs>
          <w:tab w:leader="none" w:pos="1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4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and</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or such lesser sum as the Board of Directors may from time to time require, is paid to the Company in respect thereof.</w:t>
      </w:r>
    </w:p>
    <w:p>
      <w:pPr>
        <w:spacing w:after="0" w:line="108" w:lineRule="exact"/>
        <w:rPr>
          <w:sz w:val="20"/>
          <w:szCs w:val="20"/>
          <w:color w:val="auto"/>
        </w:rPr>
      </w:pPr>
    </w:p>
    <w:p>
      <w:pPr>
        <w:jc w:val="both"/>
        <w:ind w:left="880" w:right="459" w:hanging="426"/>
        <w:spacing w:after="0" w:line="255" w:lineRule="auto"/>
        <w:tabs>
          <w:tab w:leader="none" w:pos="8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on ten (10)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w:t>
      </w:r>
    </w:p>
    <w:p>
      <w:pPr>
        <w:spacing w:after="0" w:line="3" w:lineRule="exact"/>
        <w:rPr>
          <w:sz w:val="20"/>
          <w:szCs w:val="20"/>
          <w:color w:val="auto"/>
        </w:rPr>
      </w:pPr>
    </w:p>
    <w:p>
      <w:pPr>
        <w:ind w:left="880"/>
        <w:spacing w:after="0"/>
        <w:tabs>
          <w:tab w:leader="none" w:pos="1820" w:val="left"/>
          <w:tab w:leader="none" w:pos="2100" w:val="left"/>
          <w:tab w:leader="none" w:pos="2780" w:val="left"/>
          <w:tab w:leader="none" w:pos="3260" w:val="left"/>
          <w:tab w:leader="none" w:pos="3620" w:val="left"/>
          <w:tab w:leader="none" w:pos="3920" w:val="left"/>
          <w:tab w:leader="none" w:pos="4800" w:val="left"/>
          <w:tab w:leader="none" w:pos="5180" w:val="left"/>
          <w:tab w:leader="none" w:pos="5520" w:val="left"/>
          <w:tab w:leader="none" w:pos="6260" w:val="left"/>
          <w:tab w:leader="none" w:pos="6860" w:val="left"/>
          <w:tab w:leader="none" w:pos="7200" w:val="left"/>
          <w:tab w:leader="none" w:pos="7700" w:val="left"/>
          <w:tab w:leader="none" w:pos="8140" w:val="left"/>
        </w:tabs>
        <w:rPr>
          <w:sz w:val="20"/>
          <w:szCs w:val="20"/>
          <w:color w:val="auto"/>
        </w:rPr>
      </w:pPr>
      <w:r>
        <w:rPr>
          <w:rFonts w:ascii="Times New Roman" w:cs="Times New Roman" w:eastAsia="Times New Roman" w:hAnsi="Times New Roman"/>
          <w:sz w:val="18"/>
          <w:szCs w:val="18"/>
          <w:color w:val="auto"/>
        </w:rPr>
        <w:t>registration</w:t>
        <w:tab/>
        <w:t>of</w:t>
        <w:tab/>
        <w:t>transfer</w:t>
        <w:tab/>
        <w:t>shall</w:t>
        <w:tab/>
        <w:t>not</w:t>
        <w:tab/>
        <w:t>be</w:t>
        <w:tab/>
        <w:t>suspended</w:t>
        <w:tab/>
        <w:t>nor</w:t>
        <w:tab/>
        <w:t>the</w:t>
        <w:tab/>
        <w:t>Register</w:t>
        <w:tab/>
        <w:t>closed</w:t>
        <w:tab/>
        <w:t>for</w:t>
        <w:tab/>
        <w:t>more</w:t>
        <w:tab/>
        <w:t>than</w:t>
        <w:tab/>
        <w:t>thirty</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(30) calendar days in any calendar year.</w:t>
      </w:r>
    </w:p>
    <w:p>
      <w:pPr>
        <w:spacing w:after="0" w:line="125" w:lineRule="exact"/>
        <w:rPr>
          <w:sz w:val="20"/>
          <w:szCs w:val="20"/>
          <w:color w:val="auto"/>
        </w:rPr>
      </w:pPr>
    </w:p>
    <w:p>
      <w:pPr>
        <w:jc w:val="both"/>
        <w:ind w:left="880" w:right="459" w:hanging="426"/>
        <w:spacing w:after="0" w:line="261" w:lineRule="auto"/>
        <w:tabs>
          <w:tab w:leader="none" w:pos="8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that are registered shall be retained by the Company. If the Directors refuse to register a transfer of any Shares, they shall within three calendar months after the date on which the transfer was lodged with the Company send notice of the refusal to each of the transferor and the transferee.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162" w:lineRule="exact"/>
        <w:rPr>
          <w:sz w:val="20"/>
          <w:szCs w:val="20"/>
          <w:color w:val="auto"/>
        </w:rPr>
      </w:pPr>
    </w:p>
    <w:p>
      <w:pPr>
        <w:jc w:val="both"/>
        <w:ind w:left="880" w:right="459" w:hanging="426"/>
        <w:spacing w:after="0" w:line="261" w:lineRule="auto"/>
        <w:tabs>
          <w:tab w:leader="none" w:pos="8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recognized by the Company as having any title to the Share. In the case of a Share registered in the name of two or more holders, the survivors or survivor, or the legal personal representatives of the deceased survivor, shall be the only Person recognized by the Company as having any title to the Share.</w:t>
      </w:r>
    </w:p>
    <w:p>
      <w:pPr>
        <w:spacing w:after="0" w:line="112" w:lineRule="exact"/>
        <w:rPr>
          <w:rFonts w:ascii="Times New Roman" w:cs="Times New Roman" w:eastAsia="Times New Roman" w:hAnsi="Times New Roman"/>
          <w:sz w:val="18"/>
          <w:szCs w:val="18"/>
          <w:color w:val="auto"/>
        </w:rPr>
      </w:pPr>
    </w:p>
    <w:p>
      <w:pPr>
        <w:jc w:val="both"/>
        <w:ind w:left="880" w:right="459" w:hanging="426"/>
        <w:spacing w:after="0" w:line="255" w:lineRule="auto"/>
        <w:tabs>
          <w:tab w:leader="none" w:pos="8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or herself,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07" w:lineRule="exact"/>
        <w:rPr>
          <w:rFonts w:ascii="Times New Roman" w:cs="Times New Roman" w:eastAsia="Times New Roman" w:hAnsi="Times New Roman"/>
          <w:sz w:val="18"/>
          <w:szCs w:val="18"/>
          <w:color w:val="auto"/>
        </w:rPr>
      </w:pPr>
    </w:p>
    <w:p>
      <w:pPr>
        <w:jc w:val="both"/>
        <w:ind w:left="880" w:right="479" w:hanging="426"/>
        <w:spacing w:after="0" w:line="254" w:lineRule="auto"/>
        <w:tabs>
          <w:tab w:leader="none" w:pos="8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herself or to transfer the Share, and if the notice is not complied with within ninety (90) calendar days, the Directors may thereafter withhold payment of all dividends, bonuses or other monies payable in respect of the Share until the requirements of the notice have been complied with.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162" w:lineRule="exact"/>
        <w:rPr>
          <w:sz w:val="20"/>
          <w:szCs w:val="20"/>
          <w:color w:val="auto"/>
        </w:rPr>
      </w:pPr>
    </w:p>
    <w:p>
      <w:pPr>
        <w:jc w:val="both"/>
        <w:ind w:left="880" w:right="459" w:hanging="426"/>
        <w:spacing w:after="0" w:line="266" w:lineRule="auto"/>
        <w:tabs>
          <w:tab w:leader="none" w:pos="8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one U.S. dollar (US$1.00) on the registration of every probate, letters of administration, certificate of death or marriage, power of attorney, notice in lieu of destrings, or other instrument.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SHARE CAPITAL</w:t>
      </w:r>
    </w:p>
    <w:p>
      <w:pPr>
        <w:spacing w:after="0" w:line="162" w:lineRule="exact"/>
        <w:rPr>
          <w:sz w:val="20"/>
          <w:szCs w:val="20"/>
          <w:color w:val="auto"/>
        </w:rPr>
      </w:pPr>
    </w:p>
    <w:p>
      <w:pPr>
        <w:ind w:left="880" w:right="459" w:hanging="426"/>
        <w:spacing w:after="0" w:line="282" w:lineRule="auto"/>
        <w:tabs>
          <w:tab w:leader="none" w:pos="8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 increase the share capital by such sum, to be divided into Shares of such Classes and amount, as the resolution shall prescribe.</w:t>
      </w:r>
    </w:p>
    <w:p>
      <w:pPr>
        <w:spacing w:after="0" w:line="80" w:lineRule="exact"/>
        <w:rPr>
          <w:rFonts w:ascii="Times New Roman" w:cs="Times New Roman" w:eastAsia="Times New Roman" w:hAnsi="Times New Roman"/>
          <w:sz w:val="18"/>
          <w:szCs w:val="18"/>
          <w:color w:val="auto"/>
        </w:rPr>
      </w:pPr>
    </w:p>
    <w:p>
      <w:pPr>
        <w:ind w:left="860" w:hanging="406"/>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such amount as it thinks expedient;</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a larger amount than its existing Shares;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jc w:val="both"/>
        <w:ind w:left="1320" w:right="459" w:hanging="434"/>
        <w:spacing w:after="0" w:line="261" w:lineRule="auto"/>
        <w:tabs>
          <w:tab w:leader="none" w:pos="131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and</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7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08"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authorized by the Companies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PURCHASE AND SURRENDER OF SHARES</w:t>
      </w:r>
    </w:p>
    <w:p>
      <w:pPr>
        <w:spacing w:after="0" w:line="162" w:lineRule="exact"/>
        <w:rPr>
          <w:sz w:val="20"/>
          <w:szCs w:val="20"/>
          <w:color w:val="auto"/>
        </w:rPr>
      </w:pPr>
    </w:p>
    <w:p>
      <w:pPr>
        <w:ind w:left="860" w:hanging="406"/>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and these Articles, the Company may:</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Ordinary Resolution;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on such terms and in such manner and terms as have been approved by the Board or by the Members by Ordinary Resolution, or are otherwise authorized by these Articles;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in any manner permitted by the Companies Act, including out of capital.</w:t>
      </w:r>
    </w:p>
    <w:p>
      <w:pPr>
        <w:spacing w:after="0" w:line="80"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any Share shall not oblige the Company to purchase any other Share other than as may be required pursuant to applicable law and any other contractual obligations of the Company.</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08" w:lineRule="exact"/>
        <w:rPr>
          <w:rFonts w:ascii="Times New Roman" w:cs="Times New Roman" w:eastAsia="Times New Roman" w:hAnsi="Times New Roman"/>
          <w:sz w:val="18"/>
          <w:szCs w:val="18"/>
          <w:color w:val="auto"/>
        </w:rPr>
      </w:pPr>
    </w:p>
    <w:p>
      <w:pPr>
        <w:ind w:left="860" w:hanging="406"/>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148" w:lineRule="exact"/>
        <w:rPr>
          <w:sz w:val="20"/>
          <w:szCs w:val="20"/>
          <w:color w:val="auto"/>
        </w:rPr>
      </w:pPr>
    </w:p>
    <w:p>
      <w:pPr>
        <w:ind w:left="880" w:right="479" w:hanging="426"/>
        <w:spacing w:after="0" w:line="282" w:lineRule="auto"/>
        <w:tabs>
          <w:tab w:leader="none" w:pos="8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prior to the purchase, redemption or surrender of any Share, determine that such Share shall be held as a Treasury Share.</w:t>
      </w:r>
    </w:p>
    <w:p>
      <w:pPr>
        <w:spacing w:after="0" w:line="94"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162" w:lineRule="exact"/>
        <w:rPr>
          <w:sz w:val="20"/>
          <w:szCs w:val="20"/>
          <w:color w:val="auto"/>
        </w:rPr>
      </w:pPr>
    </w:p>
    <w:p>
      <w:pPr>
        <w:ind w:left="860" w:hanging="406"/>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other than annual general meetings shall be called extraordinary general meetings.</w:t>
      </w:r>
    </w:p>
    <w:p>
      <w:pPr>
        <w:spacing w:after="0" w:line="144" w:lineRule="exact"/>
        <w:rPr>
          <w:rFonts w:ascii="Times New Roman" w:cs="Times New Roman" w:eastAsia="Times New Roman" w:hAnsi="Times New Roman"/>
          <w:sz w:val="18"/>
          <w:szCs w:val="18"/>
          <w:color w:val="auto"/>
        </w:rPr>
      </w:pPr>
    </w:p>
    <w:p>
      <w:pPr>
        <w:ind w:left="1320" w:right="479" w:hanging="866"/>
        <w:spacing w:after="0" w:line="266" w:lineRule="auto"/>
        <w:tabs>
          <w:tab w:leader="none" w:pos="8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may (but shall not be obliged to) in each calendar year hold a general meeting as its annual general meeting and shall specify the meeting as such in the notices calling it. The annual general meeting shall be held at such time and place as may be determined by the Directors.</w:t>
      </w:r>
    </w:p>
    <w:p>
      <w:pPr>
        <w:spacing w:after="0" w:line="108"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these meetings the report of the Directors (if any) shall be presented.</w:t>
      </w:r>
    </w:p>
    <w:p>
      <w:pPr>
        <w:spacing w:after="0" w:line="157" w:lineRule="exact"/>
        <w:rPr>
          <w:rFonts w:ascii="Times New Roman" w:cs="Times New Roman" w:eastAsia="Times New Roman" w:hAnsi="Times New Roman"/>
          <w:sz w:val="18"/>
          <w:szCs w:val="18"/>
          <w:color w:val="auto"/>
        </w:rPr>
      </w:pPr>
    </w:p>
    <w:p>
      <w:pPr>
        <w:ind w:left="1320" w:right="459" w:hanging="866"/>
        <w:spacing w:after="0" w:line="282" w:lineRule="auto"/>
        <w:tabs>
          <w:tab w:leader="none" w:pos="8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Chairman or a majority of the Directors may call general meetings, and they shall on a Shareholders’ requisition forthwith proceed to convene an extraordinary general meeting of the Company.</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requisition is a requisition of Members holding at the date of deposit of the requisition Shares which carry in aggregate not less than one-third (1/3) of all votes attaching to all issued and outstanding Shares of the Company that as at the date of the deposit carry the right to vote at general meetings of the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jc w:val="both"/>
        <w:ind w:left="1320" w:right="459" w:hanging="434"/>
        <w:spacing w:after="0" w:line="266" w:lineRule="auto"/>
        <w:tabs>
          <w:tab w:leader="none" w:pos="13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Directors as at the date of the deposit of the Shareholders’ requisition, or if the Directors do not within twenty-one (21) calendar days from the date of the deposit of the requisition duly proceed to convene a general meeting to be held within a further forty-five (45) calendar days, the requisitionists, or any of them representing more than one-half (1/2) of the total voting rights of all of them, may themselves convene a general meeting, but any meeting so convened shall not be held after the expiration of three calendar months after the expiration of the said forty-five (45) calendar days.</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as aforesaid by requisitionists shall be convened in the same manner as nearly as possible as that in which general meetings are to be convened by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162" w:lineRule="exact"/>
        <w:rPr>
          <w:sz w:val="20"/>
          <w:szCs w:val="20"/>
          <w:color w:val="auto"/>
        </w:rPr>
      </w:pPr>
    </w:p>
    <w:p>
      <w:pPr>
        <w:jc w:val="both"/>
        <w:ind w:left="880" w:right="459" w:hanging="426"/>
        <w:spacing w:after="0" w:line="254" w:lineRule="auto"/>
        <w:tabs>
          <w:tab w:leader="none" w:pos="8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seven (7) calendar days’ notice shall be given for any general meeting. Every notice shall be exclusive of the day on which it is given or deemed to be given and of the day for which it is given and shall specify the place (except in the case of a Virtual Meeting),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11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the Shareholders (or their proxies) entitled to attend and vote thereat;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two-thirds (2/3) of the Shareholders having a right to attend and vote at the meeting and Present at the meeting.</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to or the non-receipt of a notice of a meeting by any Shareholder shall not invalidate the proceedings at any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148" w:lineRule="exact"/>
        <w:rPr>
          <w:sz w:val="20"/>
          <w:szCs w:val="20"/>
          <w:color w:val="auto"/>
        </w:rPr>
      </w:pPr>
    </w:p>
    <w:p>
      <w:pPr>
        <w:jc w:val="both"/>
        <w:ind w:left="880" w:right="459" w:hanging="426"/>
        <w:spacing w:after="0" w:line="258" w:lineRule="auto"/>
        <w:tabs>
          <w:tab w:leader="none" w:pos="8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except for the appointment of a chairman for the meeting shall be transacted at any general meeting unless a quorum of Shareholders is Present at the time when the meeting proceeds to business. One or more Shareholders holding Shares which carry in aggregate (or representing by proxy) not less than one-third (1/3) of all votes attaching to all Shares in issue and entitled to vote at such general meeting Present shall be a quorum for all purposes.</w:t>
      </w:r>
    </w:p>
    <w:p>
      <w:pPr>
        <w:spacing w:after="0" w:line="115"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shall be dissolved.</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54" w:lineRule="auto"/>
        <w:tabs>
          <w:tab w:leader="none" w:pos="8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wish to make this facility available for a specific general meeting or all general meetings of the Company, Presence at the relevant general meeting of the Company may be by means of Communication Facilities. Without limiting the generality of the foregoing, the Directors may determine that any general meeting may be held as a Virtual Meeting. The notice of any general meeting at which Communication Facilities may be utilized (including any Virtual Meeting) must disclose the Communication Facilities that will be used, including the procedures to be followed by any Shareholder or other participant of the meeting who wishes to utilize such Communication Facilities for the purposes of attending and participating in such meeting, including attending and casting any vote thereat.</w:t>
      </w:r>
    </w:p>
    <w:p>
      <w:pPr>
        <w:spacing w:after="0" w:line="110" w:lineRule="exact"/>
        <w:rPr>
          <w:rFonts w:ascii="Times New Roman" w:cs="Times New Roman" w:eastAsia="Times New Roman" w:hAnsi="Times New Roman"/>
          <w:sz w:val="18"/>
          <w:szCs w:val="18"/>
          <w:color w:val="auto"/>
        </w:rPr>
      </w:pPr>
    </w:p>
    <w:p>
      <w:pPr>
        <w:jc w:val="both"/>
        <w:ind w:left="880" w:right="459" w:hanging="426"/>
        <w:spacing w:after="0" w:line="258" w:lineRule="auto"/>
        <w:tabs>
          <w:tab w:leader="none" w:pos="8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shall preside as chairman at every general meeting of the Company. If there is no such Chairman, or if at any general meeting he is not Present within fifteen minutes after the time appointed for holding the meeting or is unwilling to act as chairman of the meeting, any Director or Person nominated by the Directors Present at the meeting shall preside as chairman of that meeting, failing which the Shareholders Present shall choose any Person Present to be chairman of that meeting.</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jc w:val="both"/>
        <w:ind w:left="880" w:right="479" w:hanging="426"/>
        <w:spacing w:after="0" w:line="266" w:lineRule="auto"/>
        <w:tabs>
          <w:tab w:leader="none" w:pos="8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any general meeting (including any Virtual Meeting) shall be entitled to attend and participate at any such general meeting by means of Communication Facilities, and to act as the chairman of such general meeting, in which event the following provisions shall apply:</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70.1 The chairman of the meeting shall be deemed to be Present at the meeting; and</w:t>
      </w:r>
    </w:p>
    <w:p>
      <w:pPr>
        <w:spacing w:after="0" w:line="158" w:lineRule="exact"/>
        <w:rPr>
          <w:sz w:val="20"/>
          <w:szCs w:val="20"/>
          <w:color w:val="auto"/>
        </w:rPr>
      </w:pPr>
    </w:p>
    <w:p>
      <w:pPr>
        <w:jc w:val="both"/>
        <w:ind w:left="1320" w:right="459" w:hanging="431"/>
        <w:spacing w:after="0" w:line="255" w:lineRule="auto"/>
        <w:rPr>
          <w:sz w:val="20"/>
          <w:szCs w:val="20"/>
          <w:color w:val="auto"/>
        </w:rPr>
      </w:pPr>
      <w:r>
        <w:rPr>
          <w:rFonts w:ascii="Times New Roman" w:cs="Times New Roman" w:eastAsia="Times New Roman" w:hAnsi="Times New Roman"/>
          <w:sz w:val="18"/>
          <w:szCs w:val="18"/>
          <w:color w:val="auto"/>
        </w:rPr>
        <w:t>70.2 If the Communication Facilities are interrupted or fail for any reason to enable the chairman of the meeting to hear and be heard by all other Persons participating in the meeting, then the other Directors Present at the meeting shall choose another Director Present to act as chairman of the meeting for the remainder of the meeting; provided that if no other Director is Present at the meeting, or if all the Directors Present decline to take the chair, then the meeting shall be automatically adjourned to the same day in the next week and at such time and place as shall be decided by the Board of Directors.</w:t>
      </w:r>
    </w:p>
    <w:p>
      <w:pPr>
        <w:spacing w:after="0" w:line="121" w:lineRule="exact"/>
        <w:rPr>
          <w:sz w:val="20"/>
          <w:szCs w:val="20"/>
          <w:color w:val="auto"/>
        </w:rPr>
      </w:pPr>
    </w:p>
    <w:p>
      <w:pPr>
        <w:jc w:val="both"/>
        <w:ind w:left="880" w:right="459" w:hanging="426"/>
        <w:spacing w:after="0" w:line="255" w:lineRule="auto"/>
        <w:tabs>
          <w:tab w:leader="none" w:pos="8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may with the consent of any general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(14)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107" w:lineRule="exact"/>
        <w:rPr>
          <w:rFonts w:ascii="Times New Roman" w:cs="Times New Roman" w:eastAsia="Times New Roman" w:hAnsi="Times New Roman"/>
          <w:sz w:val="18"/>
          <w:szCs w:val="18"/>
          <w:color w:val="auto"/>
        </w:rPr>
      </w:pPr>
    </w:p>
    <w:p>
      <w:pPr>
        <w:jc w:val="both"/>
        <w:ind w:left="880" w:right="459" w:hanging="426"/>
        <w:spacing w:after="0" w:line="261" w:lineRule="auto"/>
        <w:tabs>
          <w:tab w:leader="none" w:pos="8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p>
      <w:pPr>
        <w:spacing w:after="0" w:line="112" w:lineRule="exact"/>
        <w:rPr>
          <w:rFonts w:ascii="Times New Roman" w:cs="Times New Roman" w:eastAsia="Times New Roman" w:hAnsi="Times New Roman"/>
          <w:sz w:val="18"/>
          <w:szCs w:val="18"/>
          <w:color w:val="auto"/>
        </w:rPr>
      </w:pPr>
    </w:p>
    <w:p>
      <w:pPr>
        <w:jc w:val="both"/>
        <w:ind w:left="880" w:right="459" w:hanging="426"/>
        <w:spacing w:after="0" w:line="254" w:lineRule="auto"/>
        <w:tabs>
          <w:tab w:leader="none" w:pos="8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(before or on the declaration of the result of the show of hands) demanded by the chairman of the meeting or any Shareholder holding not less than ten percent (10%) of the votes attaching to the Shares Present, and unless a poll is so demanded, a declaration by the chairman of the meeting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favor of, or against, that resolution.</w:t>
      </w:r>
    </w:p>
    <w:p>
      <w:pPr>
        <w:spacing w:after="0" w:line="124"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it shall be taken in such manner as the chairman of the meeting directs, and the result of the poll shall be deemed to be the resolution of the meeting at which the poll was demanded.</w:t>
      </w:r>
    </w:p>
    <w:p>
      <w:pPr>
        <w:spacing w:after="0" w:line="80" w:lineRule="exact"/>
        <w:rPr>
          <w:rFonts w:ascii="Times New Roman" w:cs="Times New Roman" w:eastAsia="Times New Roman" w:hAnsi="Times New Roman"/>
          <w:sz w:val="18"/>
          <w:szCs w:val="18"/>
          <w:color w:val="auto"/>
        </w:rPr>
      </w:pPr>
    </w:p>
    <w:p>
      <w:pPr>
        <w:jc w:val="both"/>
        <w:ind w:left="880" w:right="479" w:hanging="426"/>
        <w:spacing w:after="0" w:line="261" w:lineRule="auto"/>
        <w:tabs>
          <w:tab w:leader="none" w:pos="8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an Ordinary Resolution except where a greater majority is required by these Articles or by the Companies Act. In the case of an equality of votes, whether on a show of hands or on a poll, the chairman of the meeting at which the show of hands takes place or at which the poll is demanded, shall be entitled to a second or casting vote.</w:t>
      </w:r>
    </w:p>
    <w:p>
      <w:pPr>
        <w:spacing w:after="0" w:line="112" w:lineRule="exact"/>
        <w:rPr>
          <w:rFonts w:ascii="Times New Roman" w:cs="Times New Roman" w:eastAsia="Times New Roman" w:hAnsi="Times New Roman"/>
          <w:sz w:val="18"/>
          <w:szCs w:val="18"/>
          <w:color w:val="auto"/>
        </w:rPr>
      </w:pPr>
    </w:p>
    <w:p>
      <w:pPr>
        <w:jc w:val="both"/>
        <w:ind w:left="880" w:right="479" w:hanging="426"/>
        <w:spacing w:after="0" w:line="266" w:lineRule="auto"/>
        <w:tabs>
          <w:tab w:leader="none" w:pos="8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162" w:lineRule="exact"/>
        <w:rPr>
          <w:sz w:val="20"/>
          <w:szCs w:val="20"/>
          <w:color w:val="auto"/>
        </w:rPr>
      </w:pPr>
    </w:p>
    <w:p>
      <w:pPr>
        <w:jc w:val="both"/>
        <w:ind w:left="880" w:right="459" w:hanging="426"/>
        <w:spacing w:after="0" w:line="258" w:lineRule="auto"/>
        <w:tabs>
          <w:tab w:leader="none" w:pos="8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 on a show of hands every Shareholder Present at the meeting shall, at a general meeting of the Company, each have one vote and on a poll every Shareholder Present at the meeting shall have sixty (60) votes for each Class A Ordinary Share, one (1) vote for each Class B Ordinary Share of which he is the holder, and one (1) vote for each Class C Ordinary Share of which he is the holder.</w:t>
      </w:r>
    </w:p>
    <w:p>
      <w:pPr>
        <w:spacing w:after="0" w:line="102" w:lineRule="exact"/>
        <w:rPr>
          <w:rFonts w:ascii="Times New Roman" w:cs="Times New Roman" w:eastAsia="Times New Roman" w:hAnsi="Times New Roman"/>
          <w:sz w:val="18"/>
          <w:szCs w:val="18"/>
          <w:color w:val="auto"/>
        </w:rPr>
      </w:pPr>
    </w:p>
    <w:p>
      <w:pPr>
        <w:jc w:val="both"/>
        <w:ind w:left="880" w:right="479" w:hanging="426"/>
        <w:spacing w:after="0" w:line="261" w:lineRule="auto"/>
        <w:tabs>
          <w:tab w:leader="none" w:pos="8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or by proxy (or, if a corporation or other non-natural person, by its duly authorized representative or proxy) shall be accepted to the exclusion of the votes of the other joint holders and for this purpose seniority shall be determined by the order in which the names stand in the Register.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jc w:val="both"/>
        <w:ind w:left="880" w:right="459" w:hanging="426"/>
        <w:spacing w:after="0" w:line="261" w:lineRule="auto"/>
        <w:tabs>
          <w:tab w:leader="none" w:pos="8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carrying the right to vote that are held by a Shareholder of unsound mind, or in respect of whom an order has been made by any court having jurisdiction in lunacy, may be voted, whether on a show of hands or on a poll, by his or her committee, or other Person in the nature of a committee appointed by that court, and any such committee or other Person may vote in respect of such Shares by proxy.</w:t>
      </w:r>
    </w:p>
    <w:p>
      <w:pPr>
        <w:spacing w:after="0" w:line="98"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entitled to vote at any general meeting of the Company unless all calls, if any, or other sums presently payable by him in respect of Shares carrying the right to vote held by him have been paid.</w:t>
      </w:r>
    </w:p>
    <w:p>
      <w:pPr>
        <w:spacing w:after="0" w:line="108" w:lineRule="exact"/>
        <w:rPr>
          <w:rFonts w:ascii="Times New Roman" w:cs="Times New Roman" w:eastAsia="Times New Roman" w:hAnsi="Times New Roman"/>
          <w:sz w:val="18"/>
          <w:szCs w:val="18"/>
          <w:color w:val="auto"/>
        </w:rPr>
      </w:pPr>
    </w:p>
    <w:p>
      <w:pPr>
        <w:ind w:left="860" w:hanging="406"/>
        <w:spacing w:after="0"/>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w:t>
      </w:r>
    </w:p>
    <w:p>
      <w:pPr>
        <w:spacing w:after="0" w:line="157" w:lineRule="exact"/>
        <w:rPr>
          <w:rFonts w:ascii="Times New Roman" w:cs="Times New Roman" w:eastAsia="Times New Roman" w:hAnsi="Times New Roman"/>
          <w:sz w:val="18"/>
          <w:szCs w:val="18"/>
          <w:color w:val="auto"/>
        </w:rPr>
      </w:pPr>
    </w:p>
    <w:p>
      <w:pPr>
        <w:jc w:val="both"/>
        <w:ind w:left="880" w:right="479" w:hanging="426"/>
        <w:spacing w:after="0" w:line="258" w:lineRule="auto"/>
        <w:tabs>
          <w:tab w:leader="none" w:pos="8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other than a recognized clearing house (or its nominee(s)) or depositary (or its nominee(s)), may only appoint one proxy on a show of hand. The instrument appointing a proxy shall be in writing under the hand of the appointor or of his or her attorney duly authorized in writing or, if the appointor is a corporation, either under Seal or under the hand of an officer or attorney duly authorized. A proxy need not be a Shareholder.</w:t>
      </w:r>
    </w:p>
    <w:p>
      <w:pPr>
        <w:spacing w:after="0" w:line="102"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may be in any usual or common form or such other form as the Directors may approve.</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48 hours before the time for holding the meeting or adjourned meeting at which the person named in the instrument proposes to vote; or</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taken more than 48 hours after it is demanded, be deposited as aforesaid after the poll has been demanded and not less than 24 hours before the time appointed for the taking of the poll; or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poll is not taken forthwith but is taken not more than 48 hours after it was demanded be delivered at the meeting at which the poll was demanded to the chairman of the meeting or to the secretary or to any Director;</w:t>
      </w:r>
    </w:p>
    <w:p>
      <w:pPr>
        <w:spacing w:after="0" w:line="108" w:lineRule="exact"/>
        <w:rPr>
          <w:sz w:val="20"/>
          <w:szCs w:val="20"/>
          <w:color w:val="auto"/>
        </w:rPr>
      </w:pPr>
    </w:p>
    <w:p>
      <w:pPr>
        <w:jc w:val="both"/>
        <w:ind w:left="880" w:right="479"/>
        <w:spacing w:after="0" w:line="255" w:lineRule="auto"/>
        <w:rPr>
          <w:sz w:val="20"/>
          <w:szCs w:val="20"/>
          <w:color w:val="auto"/>
        </w:rPr>
      </w:pPr>
      <w:r>
        <w:rPr>
          <w:rFonts w:ascii="Times New Roman" w:cs="Times New Roman" w:eastAsia="Times New Roman" w:hAnsi="Times New Roman"/>
          <w:sz w:val="18"/>
          <w:szCs w:val="18"/>
          <w:color w:val="auto"/>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chairman of the meeting may in any event at his or her discretion direct that an instrument of proxy shall be deemed to have been duly deposited. An instrument of proxy that is not deposited in the manner permitted shall be invalid.</w:t>
      </w:r>
    </w:p>
    <w:p>
      <w:pPr>
        <w:spacing w:after="0" w:line="108" w:lineRule="exact"/>
        <w:rPr>
          <w:sz w:val="20"/>
          <w:szCs w:val="20"/>
          <w:color w:val="auto"/>
        </w:rPr>
      </w:pPr>
    </w:p>
    <w:p>
      <w:pPr>
        <w:ind w:left="880" w:right="479" w:hanging="426"/>
        <w:spacing w:after="0" w:line="282" w:lineRule="auto"/>
        <w:tabs>
          <w:tab w:leader="none" w:pos="8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deemed to confer authority to demand or join in demanding a poll.</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61" w:lineRule="auto"/>
        <w:tabs>
          <w:tab w:leader="none" w:pos="8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Shareholders for the time being entitled to receive notice of and to attend and vote at general meetings of the Company (or being corporations by their duly authorized representatives) shall be as valid and effective as if the same had been passed at a general meeting of the Company duly convened and held.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MEETINGS</w:t>
      </w:r>
    </w:p>
    <w:p>
      <w:pPr>
        <w:spacing w:after="0" w:line="162" w:lineRule="exact"/>
        <w:rPr>
          <w:sz w:val="20"/>
          <w:szCs w:val="20"/>
          <w:color w:val="auto"/>
        </w:rPr>
      </w:pPr>
    </w:p>
    <w:p>
      <w:pPr>
        <w:jc w:val="both"/>
        <w:ind w:left="880" w:right="479" w:hanging="426"/>
        <w:spacing w:after="0" w:line="258" w:lineRule="auto"/>
        <w:tabs>
          <w:tab w:leader="none" w:pos="8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Shareholder or a Director may by resolution of its directors or other governing body authorize such Person as it thinks fit to act as its representative at any meeting of the Company or of any meeting of holders of a Class or of the Directors or of a committee of Directors, and the Person so authorized shall be entitled to exercise the same powers on behalf of the corporation which he represents as that corporation could exercise if it were an individual Shareholder or Director.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DEPOSITARY AND CLEARING HOUSES</w:t>
      </w:r>
    </w:p>
    <w:p>
      <w:pPr>
        <w:spacing w:after="0" w:line="162" w:lineRule="exact"/>
        <w:rPr>
          <w:sz w:val="20"/>
          <w:szCs w:val="20"/>
          <w:color w:val="auto"/>
        </w:rPr>
      </w:pPr>
    </w:p>
    <w:p>
      <w:pPr>
        <w:jc w:val="both"/>
        <w:ind w:left="880" w:right="459" w:hanging="426"/>
        <w:spacing w:after="0" w:line="253" w:lineRule="auto"/>
        <w:tabs>
          <w:tab w:leader="none" w:pos="8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recognized clearing house (or its nominee(s)) or depositary (or its nominee(s)) is a Member of the Company it may, by resolution of its directors or other governing body or by power of attorney, authorize such Person(s) as it thinks fit to act as its representative(s) at any general meeting of the Company or of any Class of Shareholders provided that, if more than one Person is so authorized, the authorization shall specify the number and Class of Shares in respect of which each such Person is so authorized. A Person so authorized pursuant to this Article shall be entitled to exercise the same powers on behalf of the recognized clearing house (or its nominee(s)) or depositary (or its nominee(s)) which he represents as that recognized clearing house (or its nominee(s)) or depositary (or its nominee(s)) could exercise if it were an individual Member holding the number and Class of Shares specified in such authorization, including the right to vote individually on a show of hands.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48" w:lineRule="exact"/>
        <w:rPr>
          <w:sz w:val="20"/>
          <w:szCs w:val="20"/>
          <w:color w:val="auto"/>
        </w:rPr>
      </w:pPr>
    </w:p>
    <w:p>
      <w:pPr>
        <w:ind w:left="1320" w:right="479" w:hanging="866"/>
        <w:spacing w:after="0" w:line="266" w:lineRule="auto"/>
        <w:tabs>
          <w:tab w:leader="none" w:pos="85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Unless otherwise determined by the Company in general meeting, the number of Directors shall not be less than three (3) Directors, the exact number of Directors to be determined from time to time by the Board of Directors.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7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elect and appoint a Chairman by a majority of the Directors then in office, and the period for which the Chairman will hold office will also be determined by a majority of all of the Directors then in office. The Chairman shall preside as chairman at every meeting of the Board of Directors. To the extent the Chairman is not present at a meeting of the Board of Directors within fifteen minutes after the time appointed for holding the same, the attending Directors may choose one of their number to be the chairman of the meeting.</w:t>
      </w:r>
    </w:p>
    <w:p>
      <w:pPr>
        <w:spacing w:after="0" w:line="119"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by the affirmative vote of a simple majority of the Directors present and voting at a Board meeting, or the Company may by Ordinary Resolution appoint any person to be a Director.</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by the affirmative vote of a simple majority of the remaining Directors present and voting at a Board meeting, appoint any person as a Director, to fill a casual vacancy on the Board or as an addition to the existing Board.</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hold office until the expiration of his or her term or his or her successor shall have been elected and qualified, or until his or her office is otherwise vacated.</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53" w:lineRule="auto"/>
        <w:tabs>
          <w:tab w:leader="none" w:pos="8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be removed from office by Ordinary Resolution (except with regard to the removal of the Chairman, who may only be removed from office by Special Resolution) of the Company, notwithstanding anything in these Articles or in any agreement between the Company and such Director (but without prejudice to any claim for damages under such agreement).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or her removal. A vacancy on the Board created by the removal of a Director under the previous sentence may be filled by Ordinary Resolution or by the affirmative vote of a simple majority of the remaining Directors present and voting at a Board meeting.</w:t>
      </w:r>
    </w:p>
    <w:p>
      <w:pPr>
        <w:spacing w:after="0" w:line="113" w:lineRule="exact"/>
        <w:rPr>
          <w:rFonts w:ascii="Times New Roman" w:cs="Times New Roman" w:eastAsia="Times New Roman" w:hAnsi="Times New Roman"/>
          <w:sz w:val="18"/>
          <w:szCs w:val="18"/>
          <w:color w:val="auto"/>
        </w:rPr>
      </w:pPr>
    </w:p>
    <w:p>
      <w:pPr>
        <w:jc w:val="both"/>
        <w:ind w:left="880" w:right="459" w:hanging="426"/>
        <w:spacing w:after="0" w:line="261" w:lineRule="auto"/>
        <w:tabs>
          <w:tab w:leader="none" w:pos="8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112"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be required to hold any Shares in the Company by way of qualification. A Director who is not a Member of the Company shall nevertheless be entitled to attend and speak at general meetings.</w:t>
      </w:r>
    </w:p>
    <w:p>
      <w:pPr>
        <w:spacing w:after="0" w:line="108" w:lineRule="exact"/>
        <w:rPr>
          <w:rFonts w:ascii="Times New Roman" w:cs="Times New Roman" w:eastAsia="Times New Roman" w:hAnsi="Times New Roman"/>
          <w:sz w:val="18"/>
          <w:szCs w:val="18"/>
          <w:color w:val="auto"/>
        </w:rPr>
      </w:pPr>
    </w:p>
    <w:p>
      <w:pPr>
        <w:ind w:left="860" w:hanging="406"/>
        <w:spacing w:after="0"/>
        <w:tabs>
          <w:tab w:leader="none" w:pos="8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the Directors may be determined by the Directors or by Ordinary Resolution.</w:t>
      </w:r>
    </w:p>
    <w:p>
      <w:pPr>
        <w:spacing w:after="0" w:line="144" w:lineRule="exact"/>
        <w:rPr>
          <w:rFonts w:ascii="Times New Roman" w:cs="Times New Roman" w:eastAsia="Times New Roman" w:hAnsi="Times New Roman"/>
          <w:sz w:val="18"/>
          <w:szCs w:val="18"/>
          <w:color w:val="auto"/>
        </w:rPr>
      </w:pPr>
    </w:p>
    <w:p>
      <w:pPr>
        <w:jc w:val="both"/>
        <w:ind w:left="880" w:right="459" w:hanging="426"/>
        <w:spacing w:after="0" w:line="258" w:lineRule="auto"/>
        <w:tabs>
          <w:tab w:leader="none" w:pos="8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be entitled to be paid for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ectPr>
          <w:pgSz w:w="11900" w:h="16838" w:orient="portrait"/>
          <w:cols w:equalWidth="0" w:num="1">
            <w:col w:w="9019"/>
          </w:cols>
          <w:pgMar w:left="1440" w:top="333"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ALTERNATE DIRECTOR OR PROXY</w:t>
      </w:r>
    </w:p>
    <w:p>
      <w:pPr>
        <w:spacing w:after="0" w:line="162" w:lineRule="exact"/>
        <w:rPr>
          <w:sz w:val="20"/>
          <w:szCs w:val="20"/>
          <w:color w:val="auto"/>
        </w:rPr>
      </w:pPr>
    </w:p>
    <w:p>
      <w:pPr>
        <w:jc w:val="both"/>
        <w:ind w:left="880" w:right="459" w:hanging="426"/>
        <w:spacing w:after="0" w:line="253" w:lineRule="auto"/>
        <w:tabs>
          <w:tab w:leader="none" w:pos="8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in writing appoint another Person to be his or her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or her is not personally present and where he or she is a Director to have a separate vote on behalf of the Director he or she is representing in addition to his or her own vote. A Director may at any time in writing revoke the appointment of an alternate appointed by him or her. Such alternate shall be deemed for all purposes to be a Director and shall not be deemed to be the agent of the Director appointing him or her. The remuneration of such alternate shall be payable out of the remuneration of the Director appointing him or her and the proportion thereof shall be agreed between them.</w:t>
      </w:r>
    </w:p>
    <w:p>
      <w:pPr>
        <w:spacing w:after="0" w:line="108" w:lineRule="exact"/>
        <w:rPr>
          <w:rFonts w:ascii="Times New Roman" w:cs="Times New Roman" w:eastAsia="Times New Roman" w:hAnsi="Times New Roman"/>
          <w:sz w:val="18"/>
          <w:szCs w:val="18"/>
          <w:color w:val="auto"/>
        </w:rPr>
      </w:pPr>
    </w:p>
    <w:p>
      <w:pPr>
        <w:jc w:val="both"/>
        <w:ind w:left="880" w:right="459" w:hanging="426"/>
        <w:spacing w:after="0" w:line="255" w:lineRule="auto"/>
        <w:tabs>
          <w:tab w:leader="none" w:pos="8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appoint any Person, whether or not a Director, to be the proxy of that Director to attend and vote on his or her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162" w:lineRule="exact"/>
        <w:rPr>
          <w:sz w:val="20"/>
          <w:szCs w:val="20"/>
          <w:color w:val="auto"/>
        </w:rPr>
      </w:pPr>
    </w:p>
    <w:p>
      <w:pPr>
        <w:jc w:val="both"/>
        <w:ind w:left="880" w:right="459" w:hanging="426"/>
        <w:spacing w:after="0" w:line="258" w:lineRule="auto"/>
        <w:tabs>
          <w:tab w:leader="none" w:pos="8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these Articles and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15" w:lineRule="exact"/>
        <w:rPr>
          <w:rFonts w:ascii="Times New Roman" w:cs="Times New Roman" w:eastAsia="Times New Roman" w:hAnsi="Times New Roman"/>
          <w:sz w:val="18"/>
          <w:szCs w:val="18"/>
          <w:color w:val="auto"/>
        </w:rPr>
      </w:pPr>
    </w:p>
    <w:p>
      <w:pPr>
        <w:jc w:val="both"/>
        <w:ind w:left="880" w:right="479" w:hanging="426"/>
        <w:spacing w:after="0" w:line="253" w:lineRule="auto"/>
        <w:tabs>
          <w:tab w:leader="none" w:pos="8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members to the office of managing director upon like terms, but any such appointment shall ipso facto terminate if any managing director ceases for any cause to be a Director, or if the Company by Ordinary Resolution resolves that his or her tenure of office be terminated.</w:t>
      </w:r>
    </w:p>
    <w:p>
      <w:pPr>
        <w:spacing w:after="0" w:line="110" w:lineRule="exact"/>
        <w:rPr>
          <w:rFonts w:ascii="Times New Roman" w:cs="Times New Roman" w:eastAsia="Times New Roman" w:hAnsi="Times New Roman"/>
          <w:sz w:val="18"/>
          <w:szCs w:val="18"/>
          <w:color w:val="auto"/>
        </w:rPr>
      </w:pPr>
    </w:p>
    <w:p>
      <w:pPr>
        <w:jc w:val="both"/>
        <w:ind w:left="880" w:right="459" w:hanging="426"/>
        <w:spacing w:after="0" w:line="261" w:lineRule="auto"/>
        <w:tabs>
          <w:tab w:leader="none" w:pos="8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112" w:lineRule="exact"/>
        <w:rPr>
          <w:rFonts w:ascii="Times New Roman" w:cs="Times New Roman" w:eastAsia="Times New Roman" w:hAnsi="Times New Roman"/>
          <w:sz w:val="18"/>
          <w:szCs w:val="18"/>
          <w:color w:val="auto"/>
        </w:rPr>
      </w:pPr>
    </w:p>
    <w:p>
      <w:pPr>
        <w:jc w:val="both"/>
        <w:ind w:left="880" w:right="479" w:hanging="426"/>
        <w:spacing w:after="0" w:line="266" w:lineRule="auto"/>
        <w:tabs>
          <w:tab w:leader="none" w:pos="8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08" w:lineRule="exact"/>
        <w:rPr>
          <w:rFonts w:ascii="Times New Roman" w:cs="Times New Roman" w:eastAsia="Times New Roman" w:hAnsi="Times New Roman"/>
          <w:sz w:val="18"/>
          <w:szCs w:val="18"/>
          <w:color w:val="auto"/>
        </w:rPr>
      </w:pPr>
    </w:p>
    <w:p>
      <w:pPr>
        <w:jc w:val="both"/>
        <w:ind w:left="880" w:right="459" w:hanging="426"/>
        <w:spacing w:after="0" w:line="255" w:lineRule="auto"/>
        <w:tabs>
          <w:tab w:leader="none" w:pos="8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authorized signatory (any such Person being an “Attorney” or “Authorized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2" w:name="page33"/>
    <w:bookmarkEnd w:id="32"/>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may contain such provisions for the protection and convenience of Persons dealing with any such Attorney or Authorized Signatory as the Directors may think fit, and may also authorize any such Attorney or Authorized Signatory to delegate all or any of the powers, authorities and discretion vested in him or her.</w:t>
      </w:r>
    </w:p>
    <w:p>
      <w:pPr>
        <w:spacing w:after="0" w:line="99" w:lineRule="exact"/>
        <w:rPr>
          <w:sz w:val="20"/>
          <w:szCs w:val="20"/>
          <w:color w:val="auto"/>
        </w:rPr>
      </w:pPr>
    </w:p>
    <w:p>
      <w:pPr>
        <w:jc w:val="both"/>
        <w:ind w:left="880" w:right="479" w:hanging="426"/>
        <w:spacing w:after="0" w:line="266" w:lineRule="auto"/>
        <w:tabs>
          <w:tab w:leader="none" w:pos="87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08" w:lineRule="exact"/>
        <w:rPr>
          <w:rFonts w:ascii="Times New Roman" w:cs="Times New Roman" w:eastAsia="Times New Roman" w:hAnsi="Times New Roman"/>
          <w:sz w:val="18"/>
          <w:szCs w:val="18"/>
          <w:color w:val="auto"/>
        </w:rPr>
      </w:pPr>
    </w:p>
    <w:p>
      <w:pPr>
        <w:jc w:val="both"/>
        <w:ind w:left="880" w:right="459" w:hanging="426"/>
        <w:spacing w:after="0" w:line="261" w:lineRule="auto"/>
        <w:tabs>
          <w:tab w:leader="none" w:pos="8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12" w:lineRule="exact"/>
        <w:rPr>
          <w:rFonts w:ascii="Times New Roman" w:cs="Times New Roman" w:eastAsia="Times New Roman" w:hAnsi="Times New Roman"/>
          <w:sz w:val="18"/>
          <w:szCs w:val="18"/>
          <w:color w:val="auto"/>
        </w:rPr>
      </w:pPr>
    </w:p>
    <w:p>
      <w:pPr>
        <w:jc w:val="both"/>
        <w:ind w:left="880" w:right="459" w:hanging="426"/>
        <w:spacing w:after="0" w:line="254" w:lineRule="auto"/>
        <w:tabs>
          <w:tab w:leader="none" w:pos="91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may authorize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10"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authorized by the Directors to sub-delegate all or any of the powers, authorities, and discretion for the time being vested in them.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BORROWING POWERS OF DIRECTORS</w:t>
      </w:r>
    </w:p>
    <w:p>
      <w:pPr>
        <w:spacing w:after="0" w:line="162" w:lineRule="exact"/>
        <w:rPr>
          <w:sz w:val="20"/>
          <w:szCs w:val="20"/>
          <w:color w:val="auto"/>
        </w:rPr>
      </w:pPr>
    </w:p>
    <w:p>
      <w:pPr>
        <w:jc w:val="both"/>
        <w:ind w:left="880" w:right="459" w:hanging="426"/>
        <w:spacing w:after="0" w:line="258" w:lineRule="auto"/>
        <w:tabs>
          <w:tab w:leader="none" w:pos="85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SEAL</w:t>
      </w:r>
    </w:p>
    <w:p>
      <w:pPr>
        <w:spacing w:after="0" w:line="162" w:lineRule="exact"/>
        <w:rPr>
          <w:sz w:val="20"/>
          <w:szCs w:val="20"/>
          <w:color w:val="auto"/>
        </w:rPr>
      </w:pPr>
    </w:p>
    <w:p>
      <w:pPr>
        <w:jc w:val="both"/>
        <w:ind w:left="880" w:right="459" w:hanging="426"/>
        <w:spacing w:after="0" w:line="256" w:lineRule="auto"/>
        <w:tabs>
          <w:tab w:leader="none" w:pos="88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affixings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106" w:lineRule="exact"/>
        <w:rPr>
          <w:rFonts w:ascii="Times New Roman" w:cs="Times New Roman" w:eastAsia="Times New Roman" w:hAnsi="Times New Roman"/>
          <w:sz w:val="18"/>
          <w:szCs w:val="18"/>
          <w:color w:val="auto"/>
        </w:rPr>
      </w:pPr>
    </w:p>
    <w:p>
      <w:pPr>
        <w:jc w:val="both"/>
        <w:ind w:left="880" w:right="459" w:hanging="426"/>
        <w:spacing w:after="0" w:line="253" w:lineRule="auto"/>
        <w:tabs>
          <w:tab w:leader="none" w:pos="9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126" w:lineRule="exact"/>
        <w:rPr>
          <w:rFonts w:ascii="Times New Roman" w:cs="Times New Roman" w:eastAsia="Times New Roman" w:hAnsi="Times New Roman"/>
          <w:sz w:val="18"/>
          <w:szCs w:val="18"/>
          <w:color w:val="auto"/>
        </w:rPr>
      </w:pPr>
    </w:p>
    <w:p>
      <w:pPr>
        <w:jc w:val="both"/>
        <w:ind w:left="880" w:right="479" w:hanging="426"/>
        <w:spacing w:after="0" w:line="266" w:lineRule="auto"/>
        <w:tabs>
          <w:tab w:leader="none" w:pos="87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162" w:lineRule="exact"/>
        <w:rPr>
          <w:sz w:val="20"/>
          <w:szCs w:val="20"/>
          <w:color w:val="auto"/>
        </w:rPr>
      </w:pPr>
    </w:p>
    <w:p>
      <w:pPr>
        <w:ind w:left="840" w:hanging="386"/>
        <w:spacing w:after="0"/>
        <w:tabs>
          <w:tab w:leader="none" w:pos="8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Director shall be vacated, if the Director: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or her creditors;</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or is found to be or becomes of unsound mind;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or her office by notice in writing to the Company;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three (3) consecutive meetings and the Board resolves that his or her office be vacated;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these Articles.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OF DIRECTORS</w:t>
      </w:r>
    </w:p>
    <w:p>
      <w:pPr>
        <w:spacing w:after="0" w:line="162" w:lineRule="exact"/>
        <w:rPr>
          <w:sz w:val="20"/>
          <w:szCs w:val="20"/>
          <w:color w:val="auto"/>
        </w:rPr>
      </w:pPr>
    </w:p>
    <w:p>
      <w:pPr>
        <w:jc w:val="both"/>
        <w:ind w:left="880" w:right="459" w:hanging="426"/>
        <w:spacing w:after="0" w:line="255" w:lineRule="auto"/>
        <w:tabs>
          <w:tab w:leader="none" w:pos="91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meet together (either within or outside the Cayman Islands) for the dispatch of business, adjourn, and otherwise regulate their meetings and proceedings as they think fit. Questions arising at any meeting shall be decided by a majority of votes. At any meeting of the Directors, each Director present in person or represented by his or her proxy or alternate shall be entitled to one vote. In case of an equality of votes the Chairman shall have a second or casting vote. A Director may, and a Secretary or assistant Secretary on the requisition of a Director shall, at any time summon a meeting of the Directors.</w:t>
      </w:r>
    </w:p>
    <w:p>
      <w:pPr>
        <w:spacing w:after="0" w:line="107" w:lineRule="exact"/>
        <w:rPr>
          <w:rFonts w:ascii="Times New Roman" w:cs="Times New Roman" w:eastAsia="Times New Roman" w:hAnsi="Times New Roman"/>
          <w:sz w:val="18"/>
          <w:szCs w:val="18"/>
          <w:color w:val="auto"/>
        </w:rPr>
      </w:pPr>
    </w:p>
    <w:p>
      <w:pPr>
        <w:jc w:val="both"/>
        <w:ind w:left="880" w:right="459" w:hanging="426"/>
        <w:spacing w:after="0" w:line="261" w:lineRule="auto"/>
        <w:tabs>
          <w:tab w:leader="none" w:pos="91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p>
      <w:pPr>
        <w:spacing w:after="0" w:line="112" w:lineRule="exact"/>
        <w:rPr>
          <w:rFonts w:ascii="Times New Roman" w:cs="Times New Roman" w:eastAsia="Times New Roman" w:hAnsi="Times New Roman"/>
          <w:sz w:val="18"/>
          <w:szCs w:val="18"/>
          <w:color w:val="auto"/>
        </w:rPr>
      </w:pPr>
    </w:p>
    <w:p>
      <w:pPr>
        <w:jc w:val="both"/>
        <w:ind w:left="880" w:right="459" w:hanging="426"/>
        <w:spacing w:after="0" w:line="255" w:lineRule="auto"/>
        <w:tabs>
          <w:tab w:leader="none" w:pos="8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Board may be fixed by the Directors, and unless so fixed, the quorum shall be a majority of Directors then in office, including the Chairman; provided, however, a quorum shall nevertheless exist at a meeting at which a quorum would exist but for the fact that the Chairman is voluntarily absent from the meeting and notifies the Board of his or her decision to be absent from that meeting, before or at the meeting. A Director represented by proxy or by an alternate Director at any meeting shall be deemed to be present for the purposes of determining whether or not a quorum is present.</w:t>
      </w:r>
    </w:p>
    <w:p>
      <w:pPr>
        <w:spacing w:after="0" w:line="121" w:lineRule="exact"/>
        <w:rPr>
          <w:rFonts w:ascii="Times New Roman" w:cs="Times New Roman" w:eastAsia="Times New Roman" w:hAnsi="Times New Roman"/>
          <w:sz w:val="18"/>
          <w:szCs w:val="18"/>
          <w:color w:val="auto"/>
        </w:rPr>
      </w:pPr>
    </w:p>
    <w:p>
      <w:pPr>
        <w:jc w:val="both"/>
        <w:ind w:left="880" w:right="459" w:hanging="426"/>
        <w:spacing w:after="0" w:line="253" w:lineRule="auto"/>
        <w:tabs>
          <w:tab w:leader="none" w:pos="8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in any way, whether directly or indirectly, interested in a contract or transaction or proposed contract or transaction with the Company shall declare the nature of his or her interest at a meeting of the Directors. A general notice given to the Directors by any Director to the effect that he or she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or she may be interested therein and if he does so his or her vote shall be counted and he or she may be counted in the quorum at any meeting of the Directors at which any such contract or transaction or proposed contract or transaction shall come before the meeting for consideration.</w:t>
      </w:r>
    </w:p>
    <w:p>
      <w:pPr>
        <w:spacing w:after="0" w:line="110" w:lineRule="exact"/>
        <w:rPr>
          <w:rFonts w:ascii="Times New Roman" w:cs="Times New Roman" w:eastAsia="Times New Roman" w:hAnsi="Times New Roman"/>
          <w:sz w:val="18"/>
          <w:szCs w:val="18"/>
          <w:color w:val="auto"/>
        </w:rPr>
      </w:pPr>
    </w:p>
    <w:p>
      <w:pPr>
        <w:jc w:val="both"/>
        <w:ind w:left="880" w:right="459" w:hanging="426"/>
        <w:spacing w:after="0" w:line="253" w:lineRule="auto"/>
        <w:tabs>
          <w:tab w:leader="none" w:pos="89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or her office of Director for such period and on such terms (as to remuneration and otherwise) as the Directors may determine and no Director or intending Director shall be disqualified by his or her office from contracting with the Company either with regard to his or her tenure of any such other office or place of profit or as vendor, purchaser, business partner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realized by any such contract or arrangement by reason of such Director holding that office or of the fiduciary relation thereby established. A Director, notwithstanding his or her interest, may be counted in the quorum present at any meeting of the Directors whereat he or she or any other Director is appointed to hold any such office or place of profit under the Company or whereat the terms of any such appointment are arranged and he or she may vote on any such appointment or arrangement.</w:t>
      </w:r>
    </w:p>
    <w:p>
      <w:pPr>
        <w:sectPr>
          <w:pgSz w:w="11900" w:h="16838" w:orient="portrait"/>
          <w:cols w:equalWidth="0" w:num="1">
            <w:col w:w="9019"/>
          </w:cols>
          <w:pgMar w:left="1440" w:top="333"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4" w:name="page35"/>
    <w:bookmarkEnd w:id="34"/>
    <w:p>
      <w:pPr>
        <w:jc w:val="both"/>
        <w:ind w:left="880" w:right="479" w:hanging="426"/>
        <w:spacing w:after="0" w:line="261" w:lineRule="auto"/>
        <w:tabs>
          <w:tab w:leader="none" w:pos="8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act by himself or herself or through his or her firm in a professional capacity for the Company, and he/she or his/her firm shall be entitled to remuneration for professional services as if he or she were not a Director; provided that nothing herein contained shall authorize a Director or his or her firm to act as auditor to the Company.</w:t>
      </w:r>
    </w:p>
    <w:p>
      <w:pPr>
        <w:spacing w:after="0" w:line="98" w:lineRule="exact"/>
        <w:rPr>
          <w:rFonts w:ascii="Times New Roman" w:cs="Times New Roman" w:eastAsia="Times New Roman" w:hAnsi="Times New Roman"/>
          <w:sz w:val="18"/>
          <w:szCs w:val="18"/>
          <w:color w:val="auto"/>
        </w:rPr>
      </w:pPr>
    </w:p>
    <w:p>
      <w:pPr>
        <w:ind w:left="840" w:hanging="386"/>
        <w:spacing w:after="0"/>
        <w:tabs>
          <w:tab w:leader="none" w:pos="8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for the purpose of recording: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the Directors;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Directors and of any committee of the Directors;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Directors and of committees of Directors.</w:t>
      </w:r>
    </w:p>
    <w:p>
      <w:pPr>
        <w:spacing w:after="0" w:line="94" w:lineRule="exact"/>
        <w:rPr>
          <w:rFonts w:ascii="Times New Roman" w:cs="Times New Roman" w:eastAsia="Times New Roman" w:hAnsi="Times New Roman"/>
          <w:sz w:val="18"/>
          <w:szCs w:val="18"/>
          <w:color w:val="auto"/>
        </w:rPr>
      </w:pPr>
    </w:p>
    <w:p>
      <w:pPr>
        <w:jc w:val="both"/>
        <w:ind w:left="880" w:right="479" w:hanging="426"/>
        <w:spacing w:after="0" w:line="266" w:lineRule="auto"/>
        <w:tabs>
          <w:tab w:leader="none" w:pos="88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08" w:lineRule="exact"/>
        <w:rPr>
          <w:rFonts w:ascii="Times New Roman" w:cs="Times New Roman" w:eastAsia="Times New Roman" w:hAnsi="Times New Roman"/>
          <w:sz w:val="18"/>
          <w:szCs w:val="18"/>
          <w:color w:val="auto"/>
        </w:rPr>
      </w:pPr>
    </w:p>
    <w:p>
      <w:pPr>
        <w:jc w:val="both"/>
        <w:ind w:left="880" w:right="459" w:hanging="426"/>
        <w:spacing w:after="0" w:line="255" w:lineRule="auto"/>
        <w:tabs>
          <w:tab w:leader="none" w:pos="8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or her appointer), shall be as valid and effectual as if it had been passed at a duly called and constituted meeting of Directors or committee of Directors, as the case may be. When signed a resolution may consist of several documents each signed by one or more of the Directors or his or her duly appointed alternate.</w:t>
      </w:r>
    </w:p>
    <w:p>
      <w:pPr>
        <w:spacing w:after="0" w:line="107" w:lineRule="exact"/>
        <w:rPr>
          <w:rFonts w:ascii="Times New Roman" w:cs="Times New Roman" w:eastAsia="Times New Roman" w:hAnsi="Times New Roman"/>
          <w:sz w:val="18"/>
          <w:szCs w:val="18"/>
          <w:color w:val="auto"/>
        </w:rPr>
      </w:pPr>
    </w:p>
    <w:p>
      <w:pPr>
        <w:jc w:val="both"/>
        <w:ind w:left="880" w:right="459" w:hanging="426"/>
        <w:spacing w:after="0" w:line="261" w:lineRule="auto"/>
        <w:tabs>
          <w:tab w:leader="none" w:pos="8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12" w:lineRule="exact"/>
        <w:rPr>
          <w:rFonts w:ascii="Times New Roman" w:cs="Times New Roman" w:eastAsia="Times New Roman" w:hAnsi="Times New Roman"/>
          <w:sz w:val="18"/>
          <w:szCs w:val="18"/>
          <w:color w:val="auto"/>
        </w:rPr>
      </w:pPr>
    </w:p>
    <w:p>
      <w:pPr>
        <w:jc w:val="both"/>
        <w:ind w:left="880" w:right="479" w:hanging="426"/>
        <w:spacing w:after="0" w:line="261" w:lineRule="auto"/>
        <w:tabs>
          <w:tab w:leader="none" w:pos="88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regulations imposed on it by the Directors, a committee appointed by the Directors may elect a chairman of its meetings. If no such chairman is elected, or if at any meeting the chairman is not present within fifteen minutes after the time appointed for holding the meeting, the committee members present may choose one of their members to be chairman of the meeting.</w:t>
      </w:r>
    </w:p>
    <w:p>
      <w:pPr>
        <w:spacing w:after="0" w:line="112" w:lineRule="exact"/>
        <w:rPr>
          <w:rFonts w:ascii="Times New Roman" w:cs="Times New Roman" w:eastAsia="Times New Roman" w:hAnsi="Times New Roman"/>
          <w:sz w:val="18"/>
          <w:szCs w:val="18"/>
          <w:color w:val="auto"/>
        </w:rPr>
      </w:pPr>
    </w:p>
    <w:p>
      <w:pPr>
        <w:jc w:val="both"/>
        <w:ind w:left="880" w:right="459" w:hanging="426"/>
        <w:spacing w:after="0" w:line="261" w:lineRule="auto"/>
        <w:tabs>
          <w:tab w:leader="none" w:pos="92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have a second or casting vote.</w:t>
      </w:r>
    </w:p>
    <w:p>
      <w:pPr>
        <w:spacing w:after="0" w:line="98" w:lineRule="exact"/>
        <w:rPr>
          <w:rFonts w:ascii="Times New Roman" w:cs="Times New Roman" w:eastAsia="Times New Roman" w:hAnsi="Times New Roman"/>
          <w:sz w:val="18"/>
          <w:szCs w:val="18"/>
          <w:color w:val="auto"/>
        </w:rPr>
      </w:pPr>
    </w:p>
    <w:p>
      <w:pPr>
        <w:jc w:val="both"/>
        <w:ind w:left="880" w:right="459" w:hanging="426"/>
        <w:spacing w:after="0" w:line="258" w:lineRule="auto"/>
        <w:tabs>
          <w:tab w:leader="none" w:pos="85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PRESUMPTION OF ASSENT</w:t>
      </w:r>
    </w:p>
    <w:p>
      <w:pPr>
        <w:spacing w:after="0" w:line="162" w:lineRule="exact"/>
        <w:rPr>
          <w:sz w:val="20"/>
          <w:szCs w:val="20"/>
          <w:color w:val="auto"/>
        </w:rPr>
      </w:pPr>
    </w:p>
    <w:p>
      <w:pPr>
        <w:jc w:val="both"/>
        <w:ind w:left="880" w:right="459" w:hanging="426"/>
        <w:spacing w:after="0" w:line="256" w:lineRule="auto"/>
        <w:tabs>
          <w:tab w:leader="none" w:pos="8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present at a meeting of the Board of Directors at which an action on any Company matter is taken shall be presumed to have assented to the action taken unless his or her dissent shall be entered in the minutes of the meeting or unless he or she shall file his or her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favor of such action.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jc w:val="both"/>
        <w:ind w:left="880" w:right="459" w:hanging="426"/>
        <w:spacing w:after="0" w:line="266" w:lineRule="auto"/>
        <w:tabs>
          <w:tab w:leader="none" w:pos="8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Directors may from time to time declare dividends (including interim dividends) and other distributions on Shares in issue and authorize payment of the same out of the funds of the Company lawfully available therefor.</w:t>
      </w:r>
    </w:p>
    <w:p>
      <w:pPr>
        <w:spacing w:after="0" w:line="94" w:lineRule="exact"/>
        <w:rPr>
          <w:rFonts w:ascii="Times New Roman" w:cs="Times New Roman" w:eastAsia="Times New Roman" w:hAnsi="Times New Roman"/>
          <w:sz w:val="18"/>
          <w:szCs w:val="18"/>
          <w:color w:val="auto"/>
        </w:rPr>
      </w:pPr>
    </w:p>
    <w:p>
      <w:pPr>
        <w:jc w:val="both"/>
        <w:ind w:left="880" w:right="479" w:hanging="426"/>
        <w:spacing w:after="0" w:line="266" w:lineRule="auto"/>
        <w:tabs>
          <w:tab w:leader="none" w:pos="8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Company by Ordinary Resolution may declare dividends, but no dividend shall exceed the amount recommended by the Directors.</w:t>
      </w:r>
    </w:p>
    <w:p>
      <w:pPr>
        <w:spacing w:after="0" w:line="108" w:lineRule="exact"/>
        <w:rPr>
          <w:rFonts w:ascii="Times New Roman" w:cs="Times New Roman" w:eastAsia="Times New Roman" w:hAnsi="Times New Roman"/>
          <w:sz w:val="18"/>
          <w:szCs w:val="18"/>
          <w:color w:val="auto"/>
        </w:rPr>
      </w:pPr>
    </w:p>
    <w:p>
      <w:pPr>
        <w:jc w:val="both"/>
        <w:ind w:left="880" w:right="459" w:hanging="426"/>
        <w:spacing w:after="0" w:line="256" w:lineRule="auto"/>
        <w:tabs>
          <w:tab w:leader="none" w:pos="89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p>
      <w:pPr>
        <w:spacing w:after="0" w:line="335" w:lineRule="exact"/>
        <w:rPr>
          <w:rFonts w:ascii="Times New Roman" w:cs="Times New Roman" w:eastAsia="Times New Roman" w:hAnsi="Times New Roman"/>
          <w:sz w:val="18"/>
          <w:szCs w:val="18"/>
          <w:color w:val="auto"/>
        </w:rPr>
      </w:pPr>
    </w:p>
    <w:p>
      <w:pPr>
        <w:jc w:val="both"/>
        <w:ind w:left="880" w:right="459" w:hanging="426"/>
        <w:spacing w:after="0" w:line="255" w:lineRule="auto"/>
        <w:tabs>
          <w:tab w:leader="none" w:pos="89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payable in cash to the holder of Shares may be paid in any manner determined by the Directors. If paid by cheque it will be sent by mail addressed to the holder at his or her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her or their risk and payment of the cheque or warrant by the bank on which it is drawn shall constitute a good discharge to the Company.</w:t>
      </w:r>
    </w:p>
    <w:p>
      <w:pPr>
        <w:spacing w:after="0" w:line="107" w:lineRule="exact"/>
        <w:rPr>
          <w:rFonts w:ascii="Times New Roman" w:cs="Times New Roman" w:eastAsia="Times New Roman" w:hAnsi="Times New Roman"/>
          <w:sz w:val="18"/>
          <w:szCs w:val="18"/>
          <w:color w:val="auto"/>
        </w:rPr>
      </w:pPr>
    </w:p>
    <w:p>
      <w:pPr>
        <w:jc w:val="both"/>
        <w:ind w:left="880" w:right="459" w:hanging="426"/>
        <w:spacing w:after="0" w:line="258" w:lineRule="auto"/>
        <w:tabs>
          <w:tab w:leader="none" w:pos="86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115" w:lineRule="exact"/>
        <w:rPr>
          <w:rFonts w:ascii="Times New Roman" w:cs="Times New Roman" w:eastAsia="Times New Roman" w:hAnsi="Times New Roman"/>
          <w:sz w:val="18"/>
          <w:szCs w:val="18"/>
          <w:color w:val="auto"/>
        </w:rPr>
      </w:pPr>
    </w:p>
    <w:p>
      <w:pPr>
        <w:jc w:val="both"/>
        <w:ind w:left="880" w:right="459" w:hanging="426"/>
        <w:spacing w:after="0" w:line="258" w:lineRule="auto"/>
        <w:tabs>
          <w:tab w:leader="none" w:pos="90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115"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effective receipts for any dividend or other moneys payable on or in respect of the Share.</w:t>
      </w:r>
    </w:p>
    <w:p>
      <w:pPr>
        <w:spacing w:after="0" w:line="80" w:lineRule="exact"/>
        <w:rPr>
          <w:rFonts w:ascii="Times New Roman" w:cs="Times New Roman" w:eastAsia="Times New Roman" w:hAnsi="Times New Roman"/>
          <w:sz w:val="18"/>
          <w:szCs w:val="18"/>
          <w:color w:val="auto"/>
        </w:rPr>
      </w:pPr>
    </w:p>
    <w:p>
      <w:pPr>
        <w:ind w:left="860" w:hanging="406"/>
        <w:spacing w:after="0"/>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bear interest against the Company.</w:t>
      </w:r>
    </w:p>
    <w:p>
      <w:pPr>
        <w:spacing w:after="0" w:line="157"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5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unclaimed after a period of six calendar years from the date of declaration of such dividend may be forfeited by the Board of Directors and, if so forfeited, shall revert to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ACCOUNTS, AUDIT AND ANNUAL RETURN AND DECLARATION</w:t>
      </w:r>
    </w:p>
    <w:p>
      <w:pPr>
        <w:spacing w:after="0" w:line="162" w:lineRule="exact"/>
        <w:rPr>
          <w:sz w:val="20"/>
          <w:szCs w:val="20"/>
          <w:color w:val="auto"/>
        </w:rPr>
      </w:pPr>
    </w:p>
    <w:p>
      <w:pPr>
        <w:ind w:left="880" w:right="459" w:hanging="426"/>
        <w:spacing w:after="0" w:line="282" w:lineRule="auto"/>
        <w:tabs>
          <w:tab w:leader="none" w:pos="8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relating to the Company’s affairs shall be kept in such manner as may be determined from time to time by the Directors.</w:t>
      </w:r>
    </w:p>
    <w:p>
      <w:pPr>
        <w:spacing w:after="0" w:line="80"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91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the Registered Office, or at such other place or places as the Directors think fit, and shall always be open to the inspection of the Directors.</w:t>
      </w:r>
    </w:p>
    <w:p>
      <w:pPr>
        <w:spacing w:after="0" w:line="94" w:lineRule="exact"/>
        <w:rPr>
          <w:rFonts w:ascii="Times New Roman" w:cs="Times New Roman" w:eastAsia="Times New Roman" w:hAnsi="Times New Roman"/>
          <w:sz w:val="18"/>
          <w:szCs w:val="18"/>
          <w:color w:val="auto"/>
        </w:rPr>
      </w:pPr>
    </w:p>
    <w:p>
      <w:pPr>
        <w:jc w:val="both"/>
        <w:ind w:left="880" w:right="479" w:hanging="426"/>
        <w:spacing w:after="0" w:line="258" w:lineRule="auto"/>
        <w:tabs>
          <w:tab w:leader="none" w:pos="8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authorized by the Directors or by Ordinary Resolution.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6" w:name="page37"/>
    <w:bookmarkEnd w:id="36"/>
    <w:p>
      <w:pPr>
        <w:jc w:val="both"/>
        <w:ind w:left="880" w:right="479" w:hanging="426"/>
        <w:spacing w:after="0" w:line="266" w:lineRule="auto"/>
        <w:tabs>
          <w:tab w:leader="none" w:pos="88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94"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 auditor of the Company who shall hold office until removed from office by a resolution of the Directors and may fix their remuneration.</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08" w:lineRule="exact"/>
        <w:rPr>
          <w:rFonts w:ascii="Times New Roman" w:cs="Times New Roman" w:eastAsia="Times New Roman" w:hAnsi="Times New Roman"/>
          <w:sz w:val="18"/>
          <w:szCs w:val="18"/>
          <w:color w:val="auto"/>
        </w:rPr>
      </w:pPr>
    </w:p>
    <w:p>
      <w:pPr>
        <w:jc w:val="both"/>
        <w:ind w:left="880" w:right="479" w:hanging="426"/>
        <w:spacing w:after="0" w:line="266" w:lineRule="auto"/>
        <w:tabs>
          <w:tab w:leader="none" w:pos="8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5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 OF RESERVES</w:t>
      </w:r>
    </w:p>
    <w:p>
      <w:pPr>
        <w:spacing w:after="0" w:line="162" w:lineRule="exact"/>
        <w:rPr>
          <w:sz w:val="20"/>
          <w:szCs w:val="20"/>
          <w:color w:val="auto"/>
        </w:rPr>
      </w:pPr>
    </w:p>
    <w:p>
      <w:pPr>
        <w:ind w:left="860" w:hanging="406"/>
        <w:spacing w:after="0"/>
        <w:tabs>
          <w:tab w:leader="none" w:pos="8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Directors may:</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82" w:lineRule="auto"/>
        <w:tabs>
          <w:tab w:leader="none" w:pos="131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capitalize an amount standing to the credit of reserves (including a Share Premium Account, capital redemption reserve and profit and loss account), which is available for distribution;</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7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sum resolved to be capitalized to the Shareholders in proportion to the nominal amount of Shares (whether or not fully paid) held by them respectively and apply that sum on their behalf in or towards:</w:t>
      </w:r>
    </w:p>
    <w:p>
      <w:pPr>
        <w:spacing w:after="0" w:line="108"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the amounts (if any) for the time being unpaid on Shares held by them respectively, or</w:t>
      </w:r>
    </w:p>
    <w:p>
      <w:pPr>
        <w:spacing w:after="0" w:line="94"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in full unissued Shares or debentures of a nominal amount equal to that sum,</w:t>
      </w:r>
    </w:p>
    <w:p>
      <w:pPr>
        <w:spacing w:after="0" w:line="144"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12" w:lineRule="exact"/>
        <w:rPr>
          <w:sz w:val="20"/>
          <w:szCs w:val="20"/>
          <w:color w:val="auto"/>
        </w:rPr>
      </w:pPr>
    </w:p>
    <w:p>
      <w:pPr>
        <w:jc w:val="both"/>
        <w:ind w:left="1320" w:right="479" w:hanging="434"/>
        <w:spacing w:after="0" w:line="266" w:lineRule="auto"/>
        <w:tabs>
          <w:tab w:leader="none" w:pos="131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arrangements they think fit to resolve a difficulty arising in the distribution of a capitalized reserve and in particular, without limitation, where Shares or debentures become distributable in fractions the Directors may deal with the fractions as they think fit;</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 Person to enter (on behalf of all the Shareholders concerned) into an agreement with the Company providing for either:</w:t>
      </w:r>
    </w:p>
    <w:p>
      <w:pPr>
        <w:spacing w:after="0" w:line="80"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allotment to the Shareholders respectively, credited as fully paid, of Shares or debentures to which they may be entitled on the capitalization, or</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2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behalf of the Shareholders (by the application of their respective proportions of the reserves resolved to be capitalized) of the amounts or part of the amounts remaining unpaid on their existing Shares,</w:t>
      </w:r>
    </w:p>
    <w:p>
      <w:pPr>
        <w:spacing w:after="0" w:line="108" w:lineRule="exact"/>
        <w:rPr>
          <w:sz w:val="20"/>
          <w:szCs w:val="20"/>
          <w:color w:val="auto"/>
        </w:rPr>
      </w:pPr>
    </w:p>
    <w:p>
      <w:pPr>
        <w:ind w:left="880" w:right="459"/>
        <w:spacing w:after="0" w:line="282" w:lineRule="auto"/>
        <w:rPr>
          <w:sz w:val="20"/>
          <w:szCs w:val="20"/>
          <w:color w:val="auto"/>
        </w:rPr>
      </w:pPr>
      <w:r>
        <w:rPr>
          <w:rFonts w:ascii="Times New Roman" w:cs="Times New Roman" w:eastAsia="Times New Roman" w:hAnsi="Times New Roman"/>
          <w:sz w:val="18"/>
          <w:szCs w:val="18"/>
          <w:color w:val="auto"/>
        </w:rPr>
        <w:t>and any such agreement made under this authority being effective and binding on all those Shareholders; and</w:t>
      </w:r>
    </w:p>
    <w:p>
      <w:pPr>
        <w:spacing w:after="0" w:line="81" w:lineRule="exact"/>
        <w:rPr>
          <w:sz w:val="20"/>
          <w:szCs w:val="20"/>
          <w:color w:val="auto"/>
        </w:rPr>
      </w:pPr>
    </w:p>
    <w:p>
      <w:pPr>
        <w:ind w:left="4420" w:right="2579" w:hanging="3534"/>
        <w:spacing w:after="0" w:line="485" w:lineRule="auto"/>
        <w:tabs>
          <w:tab w:leader="none" w:pos="132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do all acts and things required to give effect to the resolution.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jc w:val="both"/>
        <w:ind w:left="880" w:right="479" w:hanging="426"/>
        <w:spacing w:after="0" w:line="261" w:lineRule="auto"/>
        <w:tabs>
          <w:tab w:leader="none" w:pos="89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and subject to the Companies Act, the Directors may resolve to capitalize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depositary of the Company for the purposes of the issue, allotment and delivery by the depositary of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PREMIUM ACCOUNT</w:t>
      </w:r>
    </w:p>
    <w:p>
      <w:pPr>
        <w:spacing w:after="0" w:line="148" w:lineRule="exact"/>
        <w:rPr>
          <w:sz w:val="20"/>
          <w:szCs w:val="20"/>
          <w:color w:val="auto"/>
        </w:rPr>
      </w:pPr>
    </w:p>
    <w:p>
      <w:pPr>
        <w:jc w:val="both"/>
        <w:ind w:left="880" w:right="479" w:hanging="426"/>
        <w:spacing w:after="0" w:line="266" w:lineRule="auto"/>
        <w:tabs>
          <w:tab w:leader="none" w:pos="87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108" w:lineRule="exact"/>
        <w:rPr>
          <w:rFonts w:ascii="Times New Roman" w:cs="Times New Roman" w:eastAsia="Times New Roman" w:hAnsi="Times New Roman"/>
          <w:sz w:val="18"/>
          <w:szCs w:val="18"/>
          <w:color w:val="auto"/>
        </w:rPr>
      </w:pPr>
    </w:p>
    <w:p>
      <w:pPr>
        <w:jc w:val="both"/>
        <w:ind w:left="880" w:right="459" w:hanging="426"/>
        <w:spacing w:after="0" w:line="261" w:lineRule="auto"/>
        <w:tabs>
          <w:tab w:leader="none" w:pos="90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62" w:lineRule="exact"/>
        <w:rPr>
          <w:sz w:val="20"/>
          <w:szCs w:val="20"/>
          <w:color w:val="auto"/>
        </w:rPr>
      </w:pPr>
    </w:p>
    <w:p>
      <w:pPr>
        <w:jc w:val="both"/>
        <w:ind w:left="880" w:right="459" w:hanging="426"/>
        <w:spacing w:after="0" w:line="254" w:lineRule="auto"/>
        <w:tabs>
          <w:tab w:leader="none" w:pos="8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any notice or document may be served by the Company or by the Person entitled to give notice to any Shareholder either personally, or by posting it by airmail or a recognized courier service in a prepaid letter addressed to such Shareholder at his or her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107"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8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sent from one country to another shall be sent or forwarded by prepaid airmail or a recognized courier service.</w:t>
      </w:r>
    </w:p>
    <w:p>
      <w:pPr>
        <w:spacing w:after="0" w:line="94" w:lineRule="exact"/>
        <w:rPr>
          <w:rFonts w:ascii="Times New Roman" w:cs="Times New Roman" w:eastAsia="Times New Roman" w:hAnsi="Times New Roman"/>
          <w:sz w:val="18"/>
          <w:szCs w:val="18"/>
          <w:color w:val="auto"/>
        </w:rPr>
      </w:pPr>
    </w:p>
    <w:p>
      <w:pPr>
        <w:jc w:val="both"/>
        <w:ind w:left="880" w:right="479" w:hanging="426"/>
        <w:spacing w:after="0" w:line="266"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Present, either personally or by proxy, at any meeting of the Company shall for all purposes be deemed to have received due notice of such meeting and, where requisite, of the purposes for which such meeting was convened.</w:t>
      </w:r>
    </w:p>
    <w:p>
      <w:pPr>
        <w:spacing w:after="0" w:line="108" w:lineRule="exact"/>
        <w:rPr>
          <w:rFonts w:ascii="Times New Roman" w:cs="Times New Roman" w:eastAsia="Times New Roman" w:hAnsi="Times New Roman"/>
          <w:sz w:val="18"/>
          <w:szCs w:val="18"/>
          <w:color w:val="auto"/>
        </w:rPr>
      </w:pPr>
    </w:p>
    <w:p>
      <w:pPr>
        <w:ind w:left="840" w:hanging="386"/>
        <w:spacing w:after="0"/>
        <w:tabs>
          <w:tab w:leader="none" w:pos="8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shall be deemed to have been served five (5) calendar days after the time when the letter containing the same is posted;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1320" w:right="479" w:hanging="434"/>
        <w:spacing w:after="0" w:line="282" w:lineRule="auto"/>
        <w:tabs>
          <w:tab w:leader="none" w:pos="131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courier service, shall be deemed to have been served 48 hours after the time when the letter containing the same is delivered to the courier service; or</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means, shall be deemed to have been served immediately (i) upon the time of the transmission to the electronic mail address supplied by the Shareholder to the Company or (ii) upon the time of its placement on the Company’s Website.</w:t>
      </w:r>
    </w:p>
    <w:p>
      <w:pPr>
        <w:spacing w:after="0" w:line="108"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94" w:lineRule="exact"/>
        <w:rPr>
          <w:sz w:val="20"/>
          <w:szCs w:val="20"/>
          <w:color w:val="auto"/>
        </w:rPr>
      </w:pPr>
    </w:p>
    <w:p>
      <w:pPr>
        <w:jc w:val="both"/>
        <w:ind w:left="880" w:right="459" w:hanging="426"/>
        <w:spacing w:after="0" w:line="254" w:lineRule="auto"/>
        <w:tabs>
          <w:tab w:leader="none" w:pos="8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or her death or bankruptcy, be deemed to have been duly served in respect of any Share registered in the name of such Shareholder as sole or joint holder, unless his or her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110" w:lineRule="exact"/>
        <w:rPr>
          <w:rFonts w:ascii="Times New Roman" w:cs="Times New Roman" w:eastAsia="Times New Roman" w:hAnsi="Times New Roman"/>
          <w:sz w:val="18"/>
          <w:szCs w:val="18"/>
          <w:color w:val="auto"/>
        </w:rPr>
      </w:pPr>
    </w:p>
    <w:p>
      <w:pPr>
        <w:ind w:left="860" w:hanging="406"/>
        <w:spacing w:after="0"/>
        <w:tabs>
          <w:tab w:leader="none" w:pos="8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of the Company shall be given to:</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holding Shares with the right to receive notice and who have supplied to the Company an address for the giving of notices to them;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entitled to a Share in consequence of the death or bankruptcy of a Shareholder, who but for his or her death or bankruptcy would be entitled to receive notice of the meeting.</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162" w:lineRule="exact"/>
        <w:rPr>
          <w:sz w:val="20"/>
          <w:szCs w:val="20"/>
          <w:color w:val="auto"/>
        </w:rPr>
      </w:pPr>
    </w:p>
    <w:p>
      <w:pPr>
        <w:jc w:val="both"/>
        <w:ind w:left="880" w:right="459" w:hanging="426"/>
        <w:spacing w:after="0" w:line="258" w:lineRule="auto"/>
        <w:tabs>
          <w:tab w:leader="none" w:pos="85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15" w:lineRule="exact"/>
        <w:rPr>
          <w:rFonts w:ascii="Times New Roman" w:cs="Times New Roman" w:eastAsia="Times New Roman" w:hAnsi="Times New Roman"/>
          <w:sz w:val="18"/>
          <w:szCs w:val="18"/>
          <w:color w:val="auto"/>
        </w:rPr>
      </w:pPr>
    </w:p>
    <w:p>
      <w:pPr>
        <w:jc w:val="both"/>
        <w:ind w:left="880" w:right="479" w:hanging="426"/>
        <w:spacing w:after="0" w:line="261" w:lineRule="auto"/>
        <w:tabs>
          <w:tab w:leader="none" w:pos="92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48" w:lineRule="exact"/>
        <w:rPr>
          <w:sz w:val="20"/>
          <w:szCs w:val="20"/>
          <w:color w:val="auto"/>
        </w:rPr>
      </w:pPr>
    </w:p>
    <w:p>
      <w:pPr>
        <w:jc w:val="both"/>
        <w:ind w:left="880" w:right="459" w:hanging="426"/>
        <w:spacing w:after="0" w:line="253" w:lineRule="auto"/>
        <w:tabs>
          <w:tab w:leader="none" w:pos="8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 of judgment) or in the execution or discharge of his or her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860" w:hanging="406"/>
        <w:spacing w:after="0"/>
        <w:tabs>
          <w:tab w:leader="none" w:pos="8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Indemnified Person shall be liable: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acts, receipts, neglects, defaults or omissions of any other Director or officer or agent of the Company; or</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on account of defect of title to any property of the Company; or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the insufficiency of any security in or upon which any money of the Company shall be invested; or</w:t>
      </w:r>
    </w:p>
    <w:p>
      <w:pPr>
        <w:spacing w:after="0" w:line="80"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incurred through any bank, broker or other similar Person; or</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occasioned by any negligence, default, breach of duty, breach of trust, error of judgement or oversight on such Indemnified Person’s part;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9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unless the same shall happen through such Indemnified Person’s own dishonesty, willful default or fraud.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162" w:lineRule="exact"/>
        <w:rPr>
          <w:sz w:val="20"/>
          <w:szCs w:val="20"/>
          <w:color w:val="auto"/>
        </w:rPr>
      </w:pPr>
    </w:p>
    <w:p>
      <w:pPr>
        <w:ind w:left="880" w:right="459" w:hanging="426"/>
        <w:spacing w:after="0" w:line="280" w:lineRule="auto"/>
        <w:tabs>
          <w:tab w:leader="none" w:pos="85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in each calendar year and shall begin on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in each calendar year.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NON-RECOGNITION OF TRUSTS</w:t>
      </w:r>
    </w:p>
    <w:p>
      <w:pPr>
        <w:spacing w:after="0" w:line="162" w:lineRule="exact"/>
        <w:rPr>
          <w:sz w:val="20"/>
          <w:szCs w:val="20"/>
          <w:color w:val="auto"/>
        </w:rPr>
      </w:pPr>
    </w:p>
    <w:p>
      <w:pPr>
        <w:jc w:val="both"/>
        <w:ind w:left="880" w:right="479" w:hanging="426"/>
        <w:spacing w:after="0" w:line="258" w:lineRule="auto"/>
        <w:tabs>
          <w:tab w:leader="none" w:pos="8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recognized by the Company as holding any Share upon any trust and the Company shall not, unless required by law, be bound by or be compelled in any way to recognize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148" w:lineRule="exact"/>
        <w:rPr>
          <w:sz w:val="20"/>
          <w:szCs w:val="20"/>
          <w:color w:val="auto"/>
        </w:rPr>
      </w:pPr>
    </w:p>
    <w:p>
      <w:pPr>
        <w:jc w:val="both"/>
        <w:ind w:left="880" w:right="459" w:hanging="426"/>
        <w:spacing w:after="0" w:line="254" w:lineRule="auto"/>
        <w:tabs>
          <w:tab w:leader="none" w:pos="88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liquidator may, with the sanction of a Special Resolution of the Company and any other sanction required by the Companies Act, divide amongst the Members in species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124" w:lineRule="exact"/>
        <w:rPr>
          <w:rFonts w:ascii="Times New Roman" w:cs="Times New Roman" w:eastAsia="Times New Roman" w:hAnsi="Times New Roman"/>
          <w:sz w:val="18"/>
          <w:szCs w:val="18"/>
          <w:color w:val="auto"/>
        </w:rPr>
      </w:pPr>
    </w:p>
    <w:p>
      <w:pPr>
        <w:jc w:val="both"/>
        <w:ind w:left="880" w:right="459" w:hanging="426"/>
        <w:spacing w:after="0" w:line="254" w:lineRule="auto"/>
        <w:tabs>
          <w:tab w:leader="none" w:pos="8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ARTICLES OF ASSOCIATION</w:t>
      </w:r>
    </w:p>
    <w:p>
      <w:pPr>
        <w:spacing w:after="0" w:line="162" w:lineRule="exact"/>
        <w:rPr>
          <w:sz w:val="20"/>
          <w:szCs w:val="20"/>
          <w:color w:val="auto"/>
        </w:rPr>
      </w:pPr>
    </w:p>
    <w:p>
      <w:pPr>
        <w:ind w:left="880" w:right="459" w:hanging="426"/>
        <w:spacing w:after="0" w:line="282" w:lineRule="auto"/>
        <w:tabs>
          <w:tab w:leader="none" w:pos="85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Company may at any time and from time to time by Special Resolution alter or amend these Articles in whole or in part.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OF REGISTER OR FIXING RECORD DATE</w:t>
      </w:r>
    </w:p>
    <w:p>
      <w:pPr>
        <w:spacing w:after="0" w:line="148" w:lineRule="exact"/>
        <w:rPr>
          <w:sz w:val="20"/>
          <w:szCs w:val="20"/>
          <w:color w:val="auto"/>
        </w:rPr>
      </w:pPr>
    </w:p>
    <w:p>
      <w:pPr>
        <w:jc w:val="both"/>
        <w:ind w:left="880" w:right="459" w:hanging="426"/>
        <w:spacing w:after="0" w:line="258" w:lineRule="auto"/>
        <w:tabs>
          <w:tab w:leader="none" w:pos="87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(30) calendar days in any calendar year.</w:t>
      </w:r>
    </w:p>
    <w:p>
      <w:pPr>
        <w:spacing w:after="0" w:line="115" w:lineRule="exact"/>
        <w:rPr>
          <w:rFonts w:ascii="Times New Roman" w:cs="Times New Roman" w:eastAsia="Times New Roman" w:hAnsi="Times New Roman"/>
          <w:sz w:val="18"/>
          <w:szCs w:val="18"/>
          <w:color w:val="auto"/>
        </w:rPr>
      </w:pPr>
    </w:p>
    <w:p>
      <w:pPr>
        <w:jc w:val="both"/>
        <w:ind w:left="880" w:right="459" w:hanging="426"/>
        <w:spacing w:after="0" w:line="258" w:lineRule="auto"/>
        <w:tabs>
          <w:tab w:leader="none" w:pos="86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(90) calendar days prior to the date of declaration of such dividend, fix a subsequent date as the record date for such determination.</w:t>
      </w:r>
    </w:p>
    <w:p>
      <w:pPr>
        <w:spacing w:after="0" w:line="115" w:lineRule="exact"/>
        <w:rPr>
          <w:rFonts w:ascii="Times New Roman" w:cs="Times New Roman" w:eastAsia="Times New Roman" w:hAnsi="Times New Roman"/>
          <w:sz w:val="18"/>
          <w:szCs w:val="18"/>
          <w:color w:val="auto"/>
        </w:rPr>
      </w:pPr>
    </w:p>
    <w:p>
      <w:pPr>
        <w:jc w:val="both"/>
        <w:ind w:left="880" w:right="459" w:hanging="426"/>
        <w:spacing w:after="0" w:line="255" w:lineRule="auto"/>
        <w:tabs>
          <w:tab w:leader="none" w:pos="89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BY WAY OF CONTINUATION</w:t>
      </w:r>
    </w:p>
    <w:p>
      <w:pPr>
        <w:spacing w:after="0" w:line="148" w:lineRule="exact"/>
        <w:rPr>
          <w:sz w:val="20"/>
          <w:szCs w:val="20"/>
          <w:color w:val="auto"/>
        </w:rPr>
      </w:pPr>
    </w:p>
    <w:p>
      <w:pPr>
        <w:jc w:val="both"/>
        <w:ind w:left="880" w:right="459" w:hanging="426"/>
        <w:spacing w:after="0" w:line="255" w:lineRule="auto"/>
        <w:tabs>
          <w:tab w:leader="none" w:pos="8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162" w:lineRule="exact"/>
        <w:rPr>
          <w:sz w:val="20"/>
          <w:szCs w:val="20"/>
          <w:color w:val="auto"/>
        </w:rPr>
      </w:pPr>
    </w:p>
    <w:p>
      <w:pPr>
        <w:jc w:val="both"/>
        <w:ind w:left="880" w:right="459" w:hanging="426"/>
        <w:spacing w:after="0" w:line="258" w:lineRule="auto"/>
        <w:tabs>
          <w:tab w:leader="none" w:pos="90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any service providers (including the officers, the Secretary and the registered office provider of the Company) specifically authorized by the Directors, shall be entitled to disclose to any regulatory or judicial authority or to any stock exchange on which securities of the Company may from time to time be listed any information regarding the affairs of the Company including without limitation information contained in the Register and books of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MERGERS AND CONSOLIDATIONS</w:t>
      </w:r>
    </w:p>
    <w:p>
      <w:pPr>
        <w:spacing w:after="0" w:line="162" w:lineRule="exact"/>
        <w:rPr>
          <w:sz w:val="20"/>
          <w:szCs w:val="20"/>
          <w:color w:val="auto"/>
        </w:rPr>
      </w:pPr>
    </w:p>
    <w:p>
      <w:pPr>
        <w:jc w:val="both"/>
        <w:ind w:left="880" w:right="479" w:hanging="426"/>
        <w:spacing w:after="0" w:line="266" w:lineRule="auto"/>
        <w:tabs>
          <w:tab w:leader="none" w:pos="85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62" w:lineRule="exact"/>
        <w:rPr>
          <w:sz w:val="20"/>
          <w:szCs w:val="20"/>
          <w:color w:val="auto"/>
        </w:rPr>
      </w:pPr>
    </w:p>
    <w:p>
      <w:pPr>
        <w:jc w:val="both"/>
        <w:ind w:left="880" w:right="459" w:hanging="426"/>
        <w:spacing w:after="0" w:line="253" w:lineRule="auto"/>
        <w:tabs>
          <w:tab w:leader="none" w:pos="90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without limiting the jurisdiction of the Cayman Courts to hear, settle and/or determine disputes related to the Company, the courts of the Cayman Islands shall be the sole and exclusive forum for (i) any derivative action or proceeding brought on behalf of the Company, (ii) any action asserting a claim of breach of a fiduciary duty owed by any Director, officer, or other employee of the Company to the Company or the Members, (iii) any action asserting a claim arising pursuant to any provision of the Companies Act or these Articles including but not limited to any purchase or acquisition of Shares, security, or guarantee provided in consideration thereof, or (iv) any action asserting a claim against the Company which if brought in the United States of America would be a claim arising under the internal affairs doctrine (as such concept is recognized under the laws of the United States from time to time).</w:t>
      </w:r>
    </w:p>
    <w:p>
      <w:pPr>
        <w:spacing w:after="0" w:line="113" w:lineRule="exact"/>
        <w:rPr>
          <w:rFonts w:ascii="Times New Roman" w:cs="Times New Roman" w:eastAsia="Times New Roman" w:hAnsi="Times New Roman"/>
          <w:sz w:val="18"/>
          <w:szCs w:val="18"/>
          <w:color w:val="auto"/>
        </w:rPr>
      </w:pPr>
    </w:p>
    <w:p>
      <w:pPr>
        <w:jc w:val="both"/>
        <w:ind w:left="880" w:right="459" w:hanging="426"/>
        <w:spacing w:after="0" w:line="252" w:lineRule="auto"/>
        <w:tabs>
          <w:tab w:leader="none" w:pos="8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the Company. Any person or entity purchasing or otherwise acquiring any Share or other securities in the Company, or purchasing or otherwise acquiring ADSs issued pursuant to deposit agreements, shall be deemed to have notice of and consented to the provisions of this Article. Without prejudice to the foregoing, if the provision in this Article is held to be illegal, invalid or unenforceable under applicable law, the legality, validity or enforceability of the rest of these Articles shall not be affected and this Article shall be interpreted and construed to the maximum extent possible to apply in the relevant jurisdiction with whatever modification or deletion may be necessary so as best to give effect to the intention of the Company. Any person or entity purchasing or otherwise acquiring any share in or of the Company or other security of the Company whether by transfer, sale, operation of law or otherwise, shall be deemed to have notice of and have irrevocably agreed and consented to the provisions of this Article.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lowerRoman"/>
      <w:start w:val="2"/>
    </w:lvl>
  </w:abstractNum>
  <w:abstractNum w:abstractNumId="1">
    <w:nsid w:val="725A06FB"/>
    <w:multiLevelType w:val="hybridMultilevel"/>
    <w:lvl w:ilvl="0">
      <w:lvlJc w:val="left"/>
      <w:lvlText w:val="(%1)"/>
      <w:numFmt w:val="decimal"/>
      <w:start w:val="1"/>
    </w:lvl>
  </w:abstractNum>
  <w:abstractNum w:abstractNumId="2">
    <w:nsid w:val="2CD89A32"/>
    <w:multiLevelType w:val="hybridMultilevel"/>
    <w:lvl w:ilvl="0">
      <w:lvlJc w:val="left"/>
      <w:lvlText w:val="(%1)"/>
      <w:numFmt w:val="lowerRoman"/>
      <w:start w:val="2"/>
    </w:lvl>
  </w:abstractNum>
  <w:abstractNum w:abstractNumId="3">
    <w:nsid w:val="57E4CCAF"/>
    <w:multiLevelType w:val="hybridMultilevel"/>
    <w:lvl w:ilvl="0">
      <w:lvlJc w:val="left"/>
      <w:lvlText w:val="(%1)"/>
      <w:numFmt w:val="lowerRoman"/>
      <w:start w:val="2"/>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1)"/>
      <w:numFmt w:val="decimal"/>
      <w:start w:val="1"/>
    </w:lvl>
  </w:abstractNum>
  <w:abstractNum w:abstractNumId="6">
    <w:nsid w:val="542289EC"/>
    <w:multiLevelType w:val="hybridMultilevel"/>
    <w:lvl w:ilvl="0">
      <w:lvlJc w:val="left"/>
      <w:lvlText w:val="(%1)"/>
      <w:numFmt w:val="lowerRoman"/>
      <w:start w:val="2"/>
    </w:lvl>
  </w:abstractNum>
  <w:abstractNum w:abstractNumId="7">
    <w:nsid w:val="6DE91B18"/>
    <w:multiLevelType w:val="hybridMultilevel"/>
    <w:lvl w:ilvl="0">
      <w:lvlJc w:val="left"/>
      <w:lvlText w:val="(%1)"/>
      <w:numFmt w:val="lowerRoman"/>
      <w:start w:val="2"/>
    </w:lvl>
  </w:abstractNum>
  <w:abstractNum w:abstractNumId="8">
    <w:nsid w:val="38437FDB"/>
    <w:multiLevelType w:val="hybridMultilevel"/>
    <w:lvl w:ilvl="0">
      <w:lvlJc w:val="left"/>
      <w:lvlText w:val="(%1)"/>
      <w:numFmt w:val="lowerRoman"/>
      <w:start w:val="3"/>
    </w:lvl>
  </w:abstractNum>
  <w:abstractNum w:abstractNumId="9">
    <w:nsid w:val="7644A45C"/>
    <w:multiLevelType w:val="hybridMultilevel"/>
    <w:lvl w:ilvl="0">
      <w:lvlJc w:val="left"/>
      <w:lvlText w:val="(%1)"/>
      <w:numFmt w:val="lowerRoman"/>
      <w:start w:val="3"/>
    </w:lvl>
  </w:abstractNum>
  <w:abstractNum w:abstractNumId="10">
    <w:nsid w:val="32FFF902"/>
    <w:multiLevelType w:val="hybridMultilevel"/>
    <w:lvl w:ilvl="0">
      <w:lvlJc w:val="left"/>
      <w:lvlText w:val="(%1)"/>
      <w:numFmt w:val="lowerRoman"/>
      <w:start w:val="3"/>
    </w:lvl>
  </w:abstractNum>
  <w:abstractNum w:abstractNumId="11">
    <w:nsid w:val="684A481A"/>
    <w:multiLevelType w:val="hybridMultilevel"/>
    <w:lvl w:ilvl="0">
      <w:lvlJc w:val="left"/>
      <w:lvlText w:val="%1."/>
      <w:numFmt w:val="decimal"/>
      <w:start w:val="1"/>
    </w:lvl>
  </w:abstractNum>
  <w:abstractNum w:abstractNumId="12">
    <w:nsid w:val="579478FE"/>
    <w:multiLevelType w:val="hybridMultilevel"/>
    <w:lvl w:ilvl="0">
      <w:lvlJc w:val="left"/>
      <w:lvlText w:val="%1."/>
      <w:numFmt w:val="decimal"/>
      <w:start w:val="4"/>
    </w:lvl>
  </w:abstractNum>
  <w:abstractNum w:abstractNumId="13">
    <w:nsid w:val="749ABB43"/>
    <w:multiLevelType w:val="hybridMultilevel"/>
    <w:lvl w:ilvl="0">
      <w:lvlJc w:val="left"/>
      <w:lvlText w:val="%1."/>
      <w:numFmt w:val="decimal"/>
      <w:start w:val="1"/>
    </w:lvl>
  </w:abstractNum>
  <w:abstractNum w:abstractNumId="14">
    <w:nsid w:val="3DC240FB"/>
    <w:multiLevelType w:val="hybridMultilevel"/>
    <w:lvl w:ilvl="0">
      <w:lvlJc w:val="left"/>
      <w:lvlText w:val="%1."/>
      <w:numFmt w:val="decimal"/>
      <w:start w:val="8"/>
    </w:lvl>
  </w:abstractNum>
  <w:abstractNum w:abstractNumId="15">
    <w:nsid w:val="1BA026FA"/>
    <w:multiLevelType w:val="hybridMultilevel"/>
    <w:lvl w:ilvl="0">
      <w:lvlJc w:val="left"/>
      <w:lvlText w:val="%1."/>
      <w:numFmt w:val="decimal"/>
      <w:start w:val="1"/>
    </w:lvl>
  </w:abstractNum>
  <w:abstractNum w:abstractNumId="16">
    <w:nsid w:val="79A1DEAA"/>
    <w:multiLevelType w:val="hybridMultilevel"/>
    <w:lvl w:ilvl="0">
      <w:lvlJc w:val="left"/>
      <w:lvlText w:val="(%1)"/>
      <w:numFmt w:val="lowerLetter"/>
      <w:start w:val="1"/>
    </w:lvl>
  </w:abstractNum>
  <w:abstractNum w:abstractNumId="17">
    <w:nsid w:val="75C6C33A"/>
    <w:multiLevelType w:val="hybridMultilevel"/>
    <w:lvl w:ilvl="0">
      <w:lvlJc w:val="left"/>
      <w:lvlText w:val="%1."/>
      <w:numFmt w:val="decimal"/>
      <w:start w:val="2"/>
    </w:lvl>
    <w:lvl w:ilvl="1">
      <w:lvlJc w:val="left"/>
      <w:lvlText w:val="(%2)"/>
      <w:numFmt w:val="lowerLetter"/>
      <w:start w:val="1"/>
    </w:lvl>
  </w:abstractNum>
  <w:abstractNum w:abstractNumId="18">
    <w:nsid w:val="12E685FB"/>
    <w:multiLevelType w:val="hybridMultilevel"/>
    <w:lvl w:ilvl="0">
      <w:lvlJc w:val="left"/>
      <w:lvlText w:val="%1."/>
      <w:numFmt w:val="decimal"/>
      <w:start w:val="4"/>
    </w:lvl>
  </w:abstractNum>
  <w:abstractNum w:abstractNumId="19">
    <w:nsid w:val="70C6A529"/>
    <w:multiLevelType w:val="hybridMultilevel"/>
    <w:lvl w:ilvl="0">
      <w:lvlJc w:val="left"/>
      <w:lvlText w:val="%1."/>
      <w:numFmt w:val="decimal"/>
      <w:start w:val="8"/>
    </w:lvl>
    <w:lvl w:ilvl="1">
      <w:lvlJc w:val="left"/>
      <w:lvlText w:val="(%2)"/>
      <w:numFmt w:val="lowerLetter"/>
      <w:start w:val="1"/>
    </w:lvl>
  </w:abstractNum>
  <w:abstractNum w:abstractNumId="20">
    <w:nsid w:val="520EEDD1"/>
    <w:multiLevelType w:val="hybridMultilevel"/>
    <w:lvl w:ilvl="0">
      <w:lvlJc w:val="left"/>
      <w:lvlText w:val="(%1)"/>
      <w:numFmt w:val="lowerLetter"/>
      <w:start w:val="5"/>
    </w:lvl>
  </w:abstractNum>
  <w:abstractNum w:abstractNumId="21">
    <w:nsid w:val="374A3FE6"/>
    <w:multiLevelType w:val="hybridMultilevel"/>
    <w:lvl w:ilvl="0">
      <w:lvlJc w:val="left"/>
      <w:lvlText w:val="%1."/>
      <w:numFmt w:val="decimal"/>
      <w:start w:val="10"/>
    </w:lvl>
  </w:abstractNum>
  <w:abstractNum w:abstractNumId="22">
    <w:nsid w:val="4F4EF005"/>
    <w:multiLevelType w:val="hybridMultilevel"/>
    <w:lvl w:ilvl="0">
      <w:lvlJc w:val="left"/>
      <w:lvlText w:val="%1."/>
      <w:numFmt w:val="decimal"/>
      <w:start w:val="12"/>
    </w:lvl>
  </w:abstractNum>
  <w:abstractNum w:abstractNumId="23">
    <w:nsid w:val="23F9C13C"/>
    <w:multiLevelType w:val="hybridMultilevel"/>
    <w:lvl w:ilvl="0">
      <w:lvlJc w:val="left"/>
      <w:lvlText w:val="%1."/>
      <w:numFmt w:val="decimal"/>
      <w:start w:val="15"/>
    </w:lvl>
    <w:lvl w:ilvl="1">
      <w:lvlJc w:val="left"/>
      <w:lvlText w:val="(%2)"/>
      <w:numFmt w:val="lowerLetter"/>
      <w:start w:val="1"/>
    </w:lvl>
  </w:abstractNum>
  <w:abstractNum w:abstractNumId="24">
    <w:nsid w:val="649BB77C"/>
    <w:multiLevelType w:val="hybridMultilevel"/>
    <w:lvl w:ilvl="0">
      <w:lvlJc w:val="left"/>
      <w:lvlText w:val="%1."/>
      <w:numFmt w:val="decimal"/>
      <w:start w:val="16"/>
    </w:lvl>
  </w:abstractNum>
  <w:abstractNum w:abstractNumId="25">
    <w:nsid w:val="275AC794"/>
    <w:multiLevelType w:val="hybridMultilevel"/>
    <w:lvl w:ilvl="0">
      <w:lvlJc w:val="left"/>
      <w:lvlText w:val="%1."/>
      <w:numFmt w:val="decimal"/>
      <w:start w:val="18"/>
    </w:lvl>
  </w:abstractNum>
  <w:abstractNum w:abstractNumId="26">
    <w:nsid w:val="39386575"/>
    <w:multiLevelType w:val="hybridMultilevel"/>
    <w:lvl w:ilvl="0">
      <w:lvlJc w:val="left"/>
      <w:lvlText w:val="%1."/>
      <w:numFmt w:val="decimal"/>
      <w:start w:val="20"/>
    </w:lvl>
  </w:abstractNum>
  <w:abstractNum w:abstractNumId="27">
    <w:nsid w:val="1CF10FD8"/>
    <w:multiLevelType w:val="hybridMultilevel"/>
    <w:lvl w:ilvl="0">
      <w:lvlJc w:val="left"/>
      <w:lvlText w:val="%1."/>
      <w:numFmt w:val="decimal"/>
      <w:start w:val="25"/>
    </w:lvl>
  </w:abstractNum>
  <w:abstractNum w:abstractNumId="28">
    <w:nsid w:val="180115BE"/>
    <w:multiLevelType w:val="hybridMultilevel"/>
    <w:lvl w:ilvl="0">
      <w:lvlJc w:val="left"/>
      <w:lvlText w:val="%1."/>
      <w:numFmt w:val="decimal"/>
      <w:start w:val="26"/>
    </w:lvl>
  </w:abstractNum>
  <w:abstractNum w:abstractNumId="29">
    <w:nsid w:val="235BA861"/>
    <w:multiLevelType w:val="hybridMultilevel"/>
    <w:lvl w:ilvl="0">
      <w:lvlJc w:val="left"/>
      <w:lvlText w:val="%1."/>
      <w:numFmt w:val="decimal"/>
      <w:start w:val="30"/>
    </w:lvl>
  </w:abstractNum>
  <w:abstractNum w:abstractNumId="30">
    <w:nsid w:val="47398C89"/>
    <w:multiLevelType w:val="hybridMultilevel"/>
    <w:lvl w:ilvl="0">
      <w:lvlJc w:val="left"/>
      <w:lvlText w:val="%1."/>
      <w:numFmt w:val="decimal"/>
      <w:start w:val="36"/>
    </w:lvl>
  </w:abstractNum>
  <w:abstractNum w:abstractNumId="31">
    <w:nsid w:val="354FE9F9"/>
    <w:multiLevelType w:val="hybridMultilevel"/>
    <w:lvl w:ilvl="0">
      <w:lvlJc w:val="left"/>
      <w:lvlText w:val="%1."/>
      <w:numFmt w:val="decimal"/>
      <w:start w:val="44"/>
    </w:lvl>
    <w:lvl w:ilvl="1">
      <w:lvlJc w:val="left"/>
      <w:lvlText w:val="(%2)"/>
      <w:numFmt w:val="lowerLetter"/>
      <w:start w:val="2"/>
    </w:lvl>
    <w:lvl w:ilvl="2">
      <w:lvlJc w:val="left"/>
      <w:lvlText w:val="(%3)"/>
      <w:numFmt w:val="lowerRoman"/>
      <w:start w:val="1"/>
    </w:lvl>
  </w:abstractNum>
  <w:abstractNum w:abstractNumId="32">
    <w:nsid w:val="15B5AF5C"/>
    <w:multiLevelType w:val="hybridMultilevel"/>
    <w:lvl w:ilvl="0">
      <w:lvlJc w:val="left"/>
      <w:lvlText w:val="(%1)"/>
      <w:numFmt w:val="lowerRoman"/>
      <w:start w:val="3"/>
    </w:lvl>
  </w:abstractNum>
  <w:abstractNum w:abstractNumId="33">
    <w:nsid w:val="741226BB"/>
    <w:multiLevelType w:val="hybridMultilevel"/>
    <w:lvl w:ilvl="0">
      <w:lvlJc w:val="left"/>
      <w:lvlText w:val="%1."/>
      <w:numFmt w:val="decimal"/>
      <w:start w:val="46"/>
    </w:lvl>
  </w:abstractNum>
  <w:abstractNum w:abstractNumId="34">
    <w:nsid w:val="D34B6A8"/>
    <w:multiLevelType w:val="hybridMultilevel"/>
    <w:lvl w:ilvl="0">
      <w:lvlJc w:val="left"/>
      <w:lvlText w:val="%1."/>
      <w:numFmt w:val="decimal"/>
      <w:start w:val="47"/>
    </w:lvl>
  </w:abstractNum>
  <w:abstractNum w:abstractNumId="35">
    <w:nsid w:val="10233C99"/>
    <w:multiLevelType w:val="hybridMultilevel"/>
    <w:lvl w:ilvl="0">
      <w:lvlJc w:val="left"/>
      <w:lvlText w:val="%1."/>
      <w:numFmt w:val="decimal"/>
      <w:start w:val="48"/>
    </w:lvl>
  </w:abstractNum>
  <w:abstractNum w:abstractNumId="36">
    <w:nsid w:val="3F6AB60F"/>
    <w:multiLevelType w:val="hybridMultilevel"/>
    <w:lvl w:ilvl="0">
      <w:lvlJc w:val="left"/>
      <w:lvlText w:val="%1."/>
      <w:numFmt w:val="decimal"/>
      <w:start w:val="51"/>
    </w:lvl>
  </w:abstractNum>
  <w:abstractNum w:abstractNumId="37">
    <w:nsid w:val="61574095"/>
    <w:multiLevelType w:val="hybridMultilevel"/>
    <w:lvl w:ilvl="0">
      <w:lvlJc w:val="left"/>
      <w:lvlText w:val="%1."/>
      <w:numFmt w:val="decimal"/>
      <w:start w:val="52"/>
    </w:lvl>
    <w:lvl w:ilvl="1">
      <w:lvlJc w:val="left"/>
      <w:lvlText w:val="(%2)"/>
      <w:numFmt w:val="lowerLetter"/>
      <w:start w:val="1"/>
    </w:lvl>
  </w:abstractNum>
  <w:abstractNum w:abstractNumId="38">
    <w:nsid w:val="7E0C57B1"/>
    <w:multiLevelType w:val="hybridMultilevel"/>
    <w:lvl w:ilvl="0">
      <w:lvlJc w:val="left"/>
      <w:lvlText w:val="%1"/>
      <w:numFmt w:val="decimal"/>
      <w:start w:val="1"/>
    </w:lvl>
    <w:lvl w:ilvl="1">
      <w:lvlJc w:val="left"/>
      <w:lvlText w:val="(%2)"/>
      <w:numFmt w:val="lowerLetter"/>
      <w:start w:val="3"/>
    </w:lvl>
  </w:abstractNum>
  <w:abstractNum w:abstractNumId="39">
    <w:nsid w:val="77AE35EB"/>
    <w:multiLevelType w:val="hybridMultilevel"/>
    <w:lvl w:ilvl="0">
      <w:lvlJc w:val="left"/>
      <w:lvlText w:val="%1."/>
      <w:numFmt w:val="decimal"/>
      <w:start w:val="54"/>
    </w:lvl>
    <w:lvl w:ilvl="1">
      <w:lvlJc w:val="left"/>
      <w:lvlText w:val="%2"/>
      <w:numFmt w:val="lowerLetter"/>
      <w:start w:val="1"/>
    </w:lvl>
  </w:abstractNum>
  <w:abstractNum w:abstractNumId="40">
    <w:nsid w:val="579BE4F1"/>
    <w:multiLevelType w:val="hybridMultilevel"/>
    <w:lvl w:ilvl="0">
      <w:lvlJc w:val="left"/>
      <w:lvlText w:val="%1."/>
      <w:numFmt w:val="decimal"/>
      <w:start w:val="55"/>
    </w:lvl>
    <w:lvl w:ilvl="1">
      <w:lvlJc w:val="left"/>
      <w:lvlText w:val="(%2)"/>
      <w:numFmt w:val="lowerLetter"/>
      <w:start w:val="1"/>
    </w:lvl>
  </w:abstractNum>
  <w:abstractNum w:abstractNumId="41">
    <w:nsid w:val="310C50B3"/>
    <w:multiLevelType w:val="hybridMultilevel"/>
    <w:lvl w:ilvl="0">
      <w:lvlJc w:val="left"/>
      <w:lvlText w:val="%1."/>
      <w:numFmt w:val="decimal"/>
      <w:start w:val="59"/>
    </w:lvl>
  </w:abstractNum>
  <w:abstractNum w:abstractNumId="42">
    <w:nsid w:val="5FF87E05"/>
    <w:multiLevelType w:val="hybridMultilevel"/>
    <w:lvl w:ilvl="0">
      <w:lvlJc w:val="left"/>
      <w:lvlText w:val="%1."/>
      <w:numFmt w:val="decimal"/>
      <w:start w:val="61"/>
    </w:lvl>
    <w:lvl w:ilvl="1">
      <w:lvlJc w:val="left"/>
      <w:lvlText w:val="(%2)"/>
      <w:numFmt w:val="lowerLetter"/>
      <w:start w:val="2"/>
    </w:lvl>
  </w:abstractNum>
  <w:abstractNum w:abstractNumId="43">
    <w:nsid w:val="2F305DEF"/>
    <w:multiLevelType w:val="hybridMultilevel"/>
    <w:lvl w:ilvl="0">
      <w:lvlJc w:val="left"/>
      <w:lvlText w:val="(%1)"/>
      <w:numFmt w:val="lowerLetter"/>
      <w:start w:val="3"/>
    </w:lvl>
  </w:abstractNum>
  <w:abstractNum w:abstractNumId="44">
    <w:nsid w:val="25A70BF7"/>
    <w:multiLevelType w:val="hybridMultilevel"/>
    <w:lvl w:ilvl="0">
      <w:lvlJc w:val="left"/>
      <w:lvlText w:val="%1."/>
      <w:numFmt w:val="decimal"/>
      <w:start w:val="64"/>
    </w:lvl>
    <w:lvl w:ilvl="1">
      <w:lvlJc w:val="left"/>
      <w:lvlText w:val="(%2)"/>
      <w:numFmt w:val="lowerLetter"/>
      <w:start w:val="1"/>
    </w:lvl>
  </w:abstractNum>
  <w:abstractNum w:abstractNumId="45">
    <w:nsid w:val="1DBABF00"/>
    <w:multiLevelType w:val="hybridMultilevel"/>
    <w:lvl w:ilvl="0">
      <w:lvlJc w:val="left"/>
      <w:lvlText w:val="%1."/>
      <w:numFmt w:val="decimal"/>
      <w:start w:val="66"/>
    </w:lvl>
  </w:abstractNum>
  <w:abstractNum w:abstractNumId="46">
    <w:nsid w:val="4AD084E9"/>
    <w:multiLevelType w:val="hybridMultilevel"/>
    <w:lvl w:ilvl="0">
      <w:lvlJc w:val="left"/>
      <w:lvlText w:val="%1."/>
      <w:numFmt w:val="decimal"/>
      <w:start w:val="70"/>
    </w:lvl>
  </w:abstractNum>
  <w:abstractNum w:abstractNumId="47">
    <w:nsid w:val="1F48EAA1"/>
    <w:multiLevelType w:val="hybridMultilevel"/>
    <w:lvl w:ilvl="0">
      <w:lvlJc w:val="left"/>
      <w:lvlText w:val="%1."/>
      <w:numFmt w:val="decimal"/>
      <w:start w:val="71"/>
    </w:lvl>
  </w:abstractNum>
  <w:abstractNum w:abstractNumId="48">
    <w:nsid w:val="1381823A"/>
    <w:multiLevelType w:val="hybridMultilevel"/>
    <w:lvl w:ilvl="0">
      <w:lvlJc w:val="left"/>
      <w:lvlText w:val="%1."/>
      <w:numFmt w:val="decimal"/>
      <w:start w:val="77"/>
    </w:lvl>
  </w:abstractNum>
  <w:abstractNum w:abstractNumId="49">
    <w:nsid w:val="5DB70AE5"/>
    <w:multiLevelType w:val="hybridMultilevel"/>
    <w:lvl w:ilvl="0">
      <w:lvlJc w:val="left"/>
      <w:lvlText w:val="%1."/>
      <w:numFmt w:val="decimal"/>
      <w:start w:val="79"/>
    </w:lvl>
    <w:lvl w:ilvl="1">
      <w:lvlJc w:val="left"/>
      <w:lvlText w:val="(%2)"/>
      <w:numFmt w:val="lowerLetter"/>
      <w:start w:val="1"/>
    </w:lvl>
  </w:abstractNum>
  <w:abstractNum w:abstractNumId="50">
    <w:nsid w:val="100F8FCA"/>
    <w:multiLevelType w:val="hybridMultilevel"/>
    <w:lvl w:ilvl="0">
      <w:lvlJc w:val="left"/>
      <w:lvlText w:val="%1."/>
      <w:numFmt w:val="decimal"/>
      <w:start w:val="85"/>
    </w:lvl>
  </w:abstractNum>
  <w:abstractNum w:abstractNumId="51">
    <w:nsid w:val="6590700B"/>
    <w:multiLevelType w:val="hybridMultilevel"/>
    <w:lvl w:ilvl="0">
      <w:lvlJc w:val="left"/>
      <w:lvlText w:val="%1."/>
      <w:numFmt w:val="decimal"/>
      <w:start w:val="87"/>
    </w:lvl>
  </w:abstractNum>
  <w:abstractNum w:abstractNumId="52">
    <w:nsid w:val="15014ACB"/>
    <w:multiLevelType w:val="hybridMultilevel"/>
    <w:lvl w:ilvl="0">
      <w:lvlJc w:val="left"/>
      <w:lvlText w:val="%1."/>
      <w:numFmt w:val="decimal"/>
      <w:start w:val="88"/>
    </w:lvl>
  </w:abstractNum>
  <w:abstractNum w:abstractNumId="53">
    <w:nsid w:val="5F5E7FD0"/>
    <w:multiLevelType w:val="hybridMultilevel"/>
    <w:lvl w:ilvl="0">
      <w:lvlJc w:val="left"/>
      <w:lvlText w:val="%1."/>
      <w:numFmt w:val="decimal"/>
      <w:start w:val="89"/>
    </w:lvl>
    <w:lvl w:ilvl="1">
      <w:lvlJc w:val="left"/>
      <w:lvlText w:val="(%2)"/>
      <w:numFmt w:val="lowerLetter"/>
      <w:start w:val="2"/>
    </w:lvl>
  </w:abstractNum>
  <w:abstractNum w:abstractNumId="54">
    <w:nsid w:val="98A3148"/>
    <w:multiLevelType w:val="hybridMultilevel"/>
    <w:lvl w:ilvl="0">
      <w:lvlJc w:val="left"/>
      <w:lvlText w:val="%1."/>
      <w:numFmt w:val="decimal"/>
      <w:start w:val="95"/>
    </w:lvl>
  </w:abstractNum>
  <w:abstractNum w:abstractNumId="55">
    <w:nsid w:val="799D0247"/>
    <w:multiLevelType w:val="hybridMultilevel"/>
    <w:lvl w:ilvl="0">
      <w:lvlJc w:val="left"/>
      <w:lvlText w:val="%1."/>
      <w:numFmt w:val="decimal"/>
      <w:start w:val="97"/>
    </w:lvl>
  </w:abstractNum>
  <w:abstractNum w:abstractNumId="56">
    <w:nsid w:val="6B94764"/>
    <w:multiLevelType w:val="hybridMultilevel"/>
    <w:lvl w:ilvl="0">
      <w:lvlJc w:val="left"/>
      <w:lvlText w:val="%1."/>
      <w:numFmt w:val="decimal"/>
      <w:start w:val="102"/>
    </w:lvl>
  </w:abstractNum>
  <w:abstractNum w:abstractNumId="57">
    <w:nsid w:val="42C296BD"/>
    <w:multiLevelType w:val="hybridMultilevel"/>
    <w:lvl w:ilvl="0">
      <w:lvlJc w:val="left"/>
      <w:lvlText w:val="%1."/>
      <w:numFmt w:val="decimal"/>
      <w:start w:val="106"/>
    </w:lvl>
  </w:abstractNum>
  <w:abstractNum w:abstractNumId="58">
    <w:nsid w:val="168E121F"/>
    <w:multiLevelType w:val="hybridMultilevel"/>
    <w:lvl w:ilvl="0">
      <w:lvlJc w:val="left"/>
      <w:lvlText w:val="%1."/>
      <w:numFmt w:val="decimal"/>
      <w:start w:val="107"/>
    </w:lvl>
  </w:abstractNum>
  <w:abstractNum w:abstractNumId="59">
    <w:nsid w:val="1EBA5D23"/>
    <w:multiLevelType w:val="hybridMultilevel"/>
    <w:lvl w:ilvl="0">
      <w:lvlJc w:val="left"/>
      <w:lvlText w:val="%1."/>
      <w:numFmt w:val="decimal"/>
      <w:start w:val="110"/>
    </w:lvl>
    <w:lvl w:ilvl="1">
      <w:lvlJc w:val="left"/>
      <w:lvlText w:val="(%2)"/>
      <w:numFmt w:val="lowerLetter"/>
      <w:start w:val="1"/>
    </w:lvl>
  </w:abstractNum>
  <w:abstractNum w:abstractNumId="60">
    <w:nsid w:val="661E3F1E"/>
    <w:multiLevelType w:val="hybridMultilevel"/>
    <w:lvl w:ilvl="0">
      <w:lvlJc w:val="left"/>
      <w:lvlText w:val="%1."/>
      <w:numFmt w:val="decimal"/>
      <w:start w:val="111"/>
    </w:lvl>
  </w:abstractNum>
  <w:abstractNum w:abstractNumId="61">
    <w:nsid w:val="5DC79EA8"/>
    <w:multiLevelType w:val="hybridMultilevel"/>
    <w:lvl w:ilvl="0">
      <w:lvlJc w:val="left"/>
      <w:lvlText w:val="%1."/>
      <w:numFmt w:val="decimal"/>
      <w:start w:val="116"/>
    </w:lvl>
    <w:lvl w:ilvl="1">
      <w:lvlJc w:val="left"/>
      <w:lvlText w:val="(%2)"/>
      <w:numFmt w:val="lowerLetter"/>
      <w:start w:val="1"/>
    </w:lvl>
  </w:abstractNum>
  <w:abstractNum w:abstractNumId="62">
    <w:nsid w:val="540A471C"/>
    <w:multiLevelType w:val="hybridMultilevel"/>
    <w:lvl w:ilvl="0">
      <w:lvlJc w:val="left"/>
      <w:lvlText w:val="%1."/>
      <w:numFmt w:val="decimal"/>
      <w:start w:val="124"/>
    </w:lvl>
  </w:abstractNum>
  <w:abstractNum w:abstractNumId="63">
    <w:nsid w:val="7BD3EE7B"/>
    <w:multiLevelType w:val="hybridMultilevel"/>
    <w:lvl w:ilvl="0">
      <w:lvlJc w:val="left"/>
      <w:lvlText w:val="%1."/>
      <w:numFmt w:val="decimal"/>
      <w:start w:val="125"/>
    </w:lvl>
  </w:abstractNum>
  <w:abstractNum w:abstractNumId="64">
    <w:nsid w:val="51D9C564"/>
    <w:multiLevelType w:val="hybridMultilevel"/>
    <w:lvl w:ilvl="0">
      <w:lvlJc w:val="left"/>
      <w:lvlText w:val="%1."/>
      <w:numFmt w:val="decimal"/>
      <w:start w:val="134"/>
    </w:lvl>
  </w:abstractNum>
  <w:abstractNum w:abstractNumId="65">
    <w:nsid w:val="613EFDC5"/>
    <w:multiLevelType w:val="hybridMultilevel"/>
    <w:lvl w:ilvl="0">
      <w:lvlJc w:val="left"/>
      <w:lvlText w:val="%1."/>
      <w:numFmt w:val="decimal"/>
      <w:start w:val="137"/>
    </w:lvl>
  </w:abstractNum>
  <w:abstractNum w:abstractNumId="66">
    <w:nsid w:val="BF72B14"/>
    <w:multiLevelType w:val="hybridMultilevel"/>
    <w:lvl w:ilvl="0">
      <w:lvlJc w:val="left"/>
      <w:lvlText w:val="%1."/>
      <w:numFmt w:val="decimal"/>
      <w:start w:val="142"/>
    </w:lvl>
    <w:lvl w:ilvl="1">
      <w:lvlJc w:val="left"/>
      <w:lvlText w:val="(%2)"/>
      <w:numFmt w:val="lowerLetter"/>
      <w:start w:val="1"/>
    </w:lvl>
    <w:lvl w:ilvl="2">
      <w:lvlJc w:val="left"/>
      <w:lvlText w:val="(%3)"/>
      <w:numFmt w:val="lowerRoman"/>
      <w:start w:val="1"/>
    </w:lvl>
  </w:abstractNum>
  <w:abstractNum w:abstractNumId="67">
    <w:nsid w:val="11447B73"/>
    <w:multiLevelType w:val="hybridMultilevel"/>
    <w:lvl w:ilvl="0">
      <w:lvlJc w:val="left"/>
      <w:lvlText w:val="(%1)"/>
      <w:numFmt w:val="lowerLetter"/>
      <w:start w:val="3"/>
    </w:lvl>
    <w:lvl w:ilvl="1">
      <w:lvlJc w:val="left"/>
      <w:lvlText w:val="(%2)"/>
      <w:numFmt w:val="lowerRoman"/>
      <w:start w:val="1"/>
    </w:lvl>
  </w:abstractNum>
  <w:abstractNum w:abstractNumId="68">
    <w:nsid w:val="42963E5A"/>
    <w:multiLevelType w:val="hybridMultilevel"/>
    <w:lvl w:ilvl="0">
      <w:lvlJc w:val="left"/>
      <w:lvlText w:val="(%1)"/>
      <w:numFmt w:val="lowerLetter"/>
      <w:start w:val="5"/>
    </w:lvl>
  </w:abstractNum>
  <w:abstractNum w:abstractNumId="69">
    <w:nsid w:val="A0382C5"/>
    <w:multiLevelType w:val="hybridMultilevel"/>
    <w:lvl w:ilvl="0">
      <w:lvlJc w:val="left"/>
      <w:lvlText w:val="%1."/>
      <w:numFmt w:val="decimal"/>
      <w:start w:val="143"/>
    </w:lvl>
    <w:lvl w:ilvl="1">
      <w:lvlJc w:val="left"/>
      <w:lvlText w:val="(%2)"/>
      <w:numFmt w:val="lowerLetter"/>
      <w:start w:val="1"/>
    </w:lvl>
  </w:abstractNum>
  <w:abstractNum w:abstractNumId="70">
    <w:nsid w:val="8F2B15E"/>
    <w:multiLevelType w:val="hybridMultilevel"/>
    <w:lvl w:ilvl="0">
      <w:lvlJc w:val="left"/>
      <w:lvlText w:val="%1."/>
      <w:numFmt w:val="decimal"/>
      <w:start w:val="144"/>
    </w:lvl>
  </w:abstractNum>
  <w:abstractNum w:abstractNumId="71">
    <w:nsid w:val="1A32234B"/>
    <w:multiLevelType w:val="hybridMultilevel"/>
    <w:lvl w:ilvl="0">
      <w:lvlJc w:val="left"/>
      <w:lvlText w:val="%1."/>
      <w:numFmt w:val="decimal"/>
      <w:start w:val="146"/>
    </w:lvl>
    <w:lvl w:ilvl="1">
      <w:lvlJc w:val="left"/>
      <w:lvlText w:val="(%2)"/>
      <w:numFmt w:val="lowerLetter"/>
      <w:start w:val="1"/>
    </w:lvl>
  </w:abstractNum>
  <w:abstractNum w:abstractNumId="72">
    <w:nsid w:val="3B0FD379"/>
    <w:multiLevelType w:val="hybridMultilevel"/>
    <w:lvl w:ilvl="0">
      <w:lvlJc w:val="left"/>
      <w:lvlText w:val="(%1)"/>
      <w:numFmt w:val="lowerLetter"/>
      <w:start w:val="3"/>
    </w:lvl>
  </w:abstractNum>
  <w:abstractNum w:abstractNumId="73">
    <w:nsid w:val="68EB2F63"/>
    <w:multiLevelType w:val="hybridMultilevel"/>
    <w:lvl w:ilvl="0">
      <w:lvlJc w:val="left"/>
      <w:lvlText w:val="%1."/>
      <w:numFmt w:val="decimal"/>
      <w:start w:val="150"/>
    </w:lvl>
    <w:lvl w:ilvl="1">
      <w:lvlJc w:val="left"/>
      <w:lvlText w:val="(%2)"/>
      <w:numFmt w:val="lowerLetter"/>
      <w:start w:val="1"/>
    </w:lvl>
  </w:abstractNum>
  <w:abstractNum w:abstractNumId="74">
    <w:nsid w:val="4962813B"/>
    <w:multiLevelType w:val="hybridMultilevel"/>
    <w:lvl w:ilvl="0">
      <w:lvlJc w:val="left"/>
      <w:lvlText w:val="%1."/>
      <w:numFmt w:val="decimal"/>
      <w:start w:val="152"/>
    </w:lvl>
  </w:abstractNum>
  <w:abstractNum w:abstractNumId="75">
    <w:nsid w:val="60B6DF70"/>
    <w:multiLevelType w:val="hybridMultilevel"/>
    <w:lvl w:ilvl="0">
      <w:lvlJc w:val="left"/>
      <w:lvlText w:val="%1."/>
      <w:numFmt w:val="decimal"/>
      <w:start w:val="154"/>
    </w:lvl>
  </w:abstractNum>
  <w:abstractNum w:abstractNumId="76">
    <w:nsid w:val="6A5EE64"/>
    <w:multiLevelType w:val="hybridMultilevel"/>
    <w:lvl w:ilvl="0">
      <w:lvlJc w:val="left"/>
      <w:lvlText w:val="%1."/>
      <w:numFmt w:val="decimal"/>
      <w:start w:val="155"/>
    </w:lvl>
    <w:lvl w:ilvl="1">
      <w:lvlJc w:val="left"/>
      <w:lvlText w:val="(%2)"/>
      <w:numFmt w:val="lowerLetter"/>
      <w:start w:val="1"/>
    </w:lvl>
  </w:abstractNum>
  <w:abstractNum w:abstractNumId="77">
    <w:nsid w:val="14330624"/>
    <w:multiLevelType w:val="hybridMultilevel"/>
    <w:lvl w:ilvl="0">
      <w:lvlJc w:val="left"/>
      <w:lvlText w:val="%1."/>
      <w:numFmt w:val="decimal"/>
      <w:start w:val="156"/>
    </w:lvl>
  </w:abstractNum>
  <w:abstractNum w:abstractNumId="78">
    <w:nsid w:val="7FFFCA11"/>
    <w:multiLevelType w:val="hybridMultilevel"/>
    <w:lvl w:ilvl="0">
      <w:lvlJc w:val="left"/>
      <w:lvlText w:val="%1."/>
      <w:numFmt w:val="decimal"/>
      <w:start w:val="157"/>
    </w:lvl>
  </w:abstractNum>
  <w:abstractNum w:abstractNumId="79">
    <w:nsid w:val="1A27709E"/>
    <w:multiLevelType w:val="hybridMultilevel"/>
    <w:lvl w:ilvl="0">
      <w:lvlJc w:val="left"/>
      <w:lvlText w:val="%1."/>
      <w:numFmt w:val="decimal"/>
      <w:start w:val="158"/>
    </w:lvl>
  </w:abstractNum>
  <w:abstractNum w:abstractNumId="80">
    <w:nsid w:val="71EA1109"/>
    <w:multiLevelType w:val="hybridMultilevel"/>
    <w:lvl w:ilvl="0">
      <w:lvlJc w:val="left"/>
      <w:lvlText w:val="%1."/>
      <w:numFmt w:val="decimal"/>
      <w:start w:val="160"/>
    </w:lvl>
  </w:abstractNum>
  <w:abstractNum w:abstractNumId="81">
    <w:nsid w:val="100F59DC"/>
    <w:multiLevelType w:val="hybridMultilevel"/>
    <w:lvl w:ilvl="0">
      <w:lvlJc w:val="left"/>
      <w:lvlText w:val="%1."/>
      <w:numFmt w:val="decimal"/>
      <w:start w:val="161"/>
    </w:lvl>
  </w:abstractNum>
  <w:abstractNum w:abstractNumId="82">
    <w:nsid w:val="7FB7E0AA"/>
    <w:multiLevelType w:val="hybridMultilevel"/>
    <w:lvl w:ilvl="0">
      <w:lvlJc w:val="left"/>
      <w:lvlText w:val="%1."/>
      <w:numFmt w:val="decimal"/>
      <w:start w:val="164"/>
    </w:lvl>
  </w:abstractNum>
  <w:abstractNum w:abstractNumId="83">
    <w:nsid w:val="6EB5BD4"/>
    <w:multiLevelType w:val="hybridMultilevel"/>
    <w:lvl w:ilvl="0">
      <w:lvlJc w:val="left"/>
      <w:lvlText w:val="%1."/>
      <w:numFmt w:val="decimal"/>
      <w:start w:val="165"/>
    </w:lvl>
  </w:abstractNum>
  <w:abstractNum w:abstractNumId="84">
    <w:nsid w:val="6F6DD9AC"/>
    <w:multiLevelType w:val="hybridMultilevel"/>
    <w:lvl w:ilvl="0">
      <w:lvlJc w:val="left"/>
      <w:lvlText w:val="%1."/>
      <w:numFmt w:val="decimal"/>
      <w:start w:val="166"/>
    </w:lvl>
  </w:abstractNum>
  <w:abstractNum w:abstractNumId="85">
    <w:nsid w:val="94211F2"/>
    <w:multiLevelType w:val="hybridMultilevel"/>
    <w:lvl w:ilvl="0">
      <w:lvlJc w:val="left"/>
      <w:lvlText w:val="%1."/>
      <w:numFmt w:val="decimal"/>
      <w:start w:val="16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2026-06-17T07:55:28Z</dcterms:created>
  <dcterms:modified xsi:type="dcterms:W3CDTF">2026-06-17T07:55:28Z</dcterms:modified>
</cp:coreProperties>
</file>