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+65 6513 6868</w:t>
      </w:r>
    </w:p>
    <w:p>
      <w:pPr>
        <w:spacing w:after="0" w:line="20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to Form S-8 (“Post-Effective Amendment”) amends the Registration Statement on Form S-8 (File No. 333-284116) of Trident Digital Tech Holdings Ltd (the “Registrant”) filed with the Securities and Exchange Commission (the “Commission”) on January 2, 2025 (together with the Post-Effective Amendment, the “Registration Statement”), with respect to the Class B ordinary shares issuable pursuant to the Registrant’s 2023 Equity Incentive Plan, as amended and restated.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its annual general meeting of shareholders on December 23, 2025, the Registrant approved and adopted the Second Amended and Restated 2023 Equity Incentive Plan (the “Second A&amp;R 2023 Plan”) to adjust the number of shares available for awards to 230,191,250 Class B ordinary shares. Prior to such meeting of shareholders, an aggregate of 137,500,000 Class B ordinary shares offered under the Registration Statement and the 2023 Equity Incentive Plan, as amended and restated prior to such meeting of shareholders, have been sold.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the Registrant is filing this Post-Effective Amendment to incorporate the Second A&amp;R 2023 Plan as Exhibit 10.1 to the Registration Statement and to reflect that a total of up to 230,191,250 Class B ordinary shares may become available for issuance under the Second A&amp;R 2023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right="20" w:firstLine="656"/>
        <w:spacing w:after="0" w:line="282" w:lineRule="auto"/>
        <w:tabs>
          <w:tab w:leader="none" w:pos="89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April 28, 2025 (File No. 001- 41848);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1"/>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The Registrant’s Current Reports on Form 6-K, filed with the Commission on </w:t>
        </w:r>
        <w:r>
          <w:rPr>
            <w:rFonts w:ascii="Times New Roman" w:cs="Times New Roman" w:eastAsia="Times New Roman" w:hAnsi="Times New Roman"/>
            <w:sz w:val="18"/>
            <w:szCs w:val="18"/>
            <w:u w:val="single" w:color="auto"/>
            <w:color w:val="0000EE"/>
          </w:rPr>
          <w:t>February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June 25, 2025</w:t>
        </w:r>
      </w:hyperlink>
      <w:hyperlink r:id="rId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August 1, 2025</w:t>
        </w:r>
      </w:hyperlink>
      <w:hyperlink r:id="rId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August 18, 2025</w:t>
        </w:r>
      </w:hyperlink>
      <w:hyperlink r:id="rId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September 23, 2025</w:t>
        </w:r>
      </w:hyperlink>
      <w:hyperlink r:id="rId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October 31, 2025</w:t>
        </w:r>
      </w:hyperlink>
      <w:hyperlink r:id="rId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November 20, 2025 </w:t>
        </w:r>
      </w:hyperlink>
      <w:hyperlink r:id="rId1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December 23, 2025</w:t>
        </w:r>
      </w:hyperlink>
      <w:hyperlink r:id="rId14">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firstLine="656"/>
        <w:spacing w:after="0" w:line="266" w:lineRule="auto"/>
        <w:tabs>
          <w:tab w:leader="none" w:pos="9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B ordinary shares contained in the Registrant’s registration statement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Exchange Act of 1934, as amended (“Exchange Act”) filed on October 24, 2023, as modified by any amendment or report filed for the purpose of updating such description (Exchange Act Registration No. 001- 41848);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registration statement on </w:t>
      </w:r>
      <w:hyperlink r:id="rId23">
        <w:r>
          <w:rPr>
            <w:rFonts w:ascii="Times New Roman" w:cs="Times New Roman" w:eastAsia="Times New Roman" w:hAnsi="Times New Roman"/>
            <w:sz w:val="17"/>
            <w:szCs w:val="17"/>
            <w:u w:val="single" w:color="auto"/>
            <w:color w:val="0000EE"/>
          </w:rPr>
          <w:t>Form S-8</w:t>
        </w:r>
      </w:hyperlink>
      <w:r>
        <w:rPr>
          <w:rFonts w:ascii="Times New Roman" w:cs="Times New Roman" w:eastAsia="Times New Roman" w:hAnsi="Times New Roman"/>
          <w:sz w:val="17"/>
          <w:szCs w:val="17"/>
          <w:color w:val="auto"/>
        </w:rPr>
        <w:t>, filed with the Commission on January 2, 2025, other than Exhibits 4.1, 5.1, 10.1, 23.1 and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23.2.</w:t>
      </w:r>
    </w:p>
    <w:p>
      <w:pPr>
        <w:spacing w:after="0" w:line="20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Second Amended and Restated Memorandum and Articles of Association of the Registrant (incorporated herein by reference to Exhibit</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of the Registrant’s Current Report on Form 6-K, filed with the Commission on November 20, 2025)</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tcPr>
          <w:p>
            <w:pPr>
              <w:spacing w:after="0"/>
              <w:rPr>
                <w:sz w:val="15"/>
                <w:szCs w:val="15"/>
                <w:color w:val="auto"/>
              </w:rPr>
            </w:pPr>
          </w:p>
        </w:tc>
        <w:tc>
          <w:tcPr>
            <w:tcW w:w="75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w:t>
            </w:r>
          </w:p>
        </w:tc>
        <w:tc>
          <w:tcPr>
            <w:tcW w:w="254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Second Amended and Restated 2023 Equity Incentive Plan (incorporated herein by reference to Exhibit 99.3 of the Registrant’s Current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Report on Form 6-K, filed with the Commission on November 20,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Asia CPAs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January 9,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20" w:type="dxa"/>
            <w:vAlign w:val="bottom"/>
          </w:tcPr>
          <w:p>
            <w:pPr>
              <w:spacing w:after="0"/>
              <w:rPr>
                <w:sz w:val="20"/>
                <w:szCs w:val="20"/>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Haiyan Huang</w:t>
            </w:r>
          </w:p>
        </w:tc>
        <w:tc>
          <w:tcPr>
            <w:tcW w:w="120" w:type="dxa"/>
            <w:vAlign w:val="bottom"/>
          </w:tcPr>
          <w:p>
            <w:pPr>
              <w:spacing w:after="0"/>
              <w:rPr>
                <w:sz w:val="20"/>
                <w:szCs w:val="20"/>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9" w:lineRule="exact"/>
        <w:rPr>
          <w:sz w:val="20"/>
          <w:szCs w:val="20"/>
          <w:color w:val="auto"/>
        </w:rPr>
      </w:pPr>
    </w:p>
    <w:p>
      <w:pPr>
        <w:jc w:val="both"/>
        <w:ind w:left="580" w:right="9040" w:hanging="572"/>
        <w:spacing w:after="0" w:line="305" w:lineRule="auto"/>
        <w:tabs>
          <w:tab w:leader="none" w:pos="1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 Soon Huat Lim Name: Soon Huat Lim Title: </w:t>
      </w:r>
      <w:r>
        <w:rPr>
          <w:rFonts w:ascii="Times New Roman" w:cs="Times New Roman" w:eastAsia="Times New Roman" w:hAnsi="Times New Roman"/>
          <w:sz w:val="17"/>
          <w:szCs w:val="17"/>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-323850</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Trident Digital Tech Holdings Ltd, has signed this registration statement or amendment thereto in New York on January 9,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for and on behalf of</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62635"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626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JVZ/821544-000003/85567372v1</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jessica.zhan@maples.com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January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 (the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9 January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230,191,250 class B ordinary shares, par value US$0.00001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by the Company pursuant to the Company’s 2023 Equity Incentive Plan adopted by the directors of the Company on 29 September 2023 and the Amended and restated 2023 Equity Incentive Plan passed by the directors of the Company on 4 December 2024 and shareholders of the Company on 31 December 2024, the Second Amended and Restated 2023 Equity Incentive Plan passed by the directors of the Company on 19 November 2025 and shareholders of the Company on 23 December 2025 (together,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Plans. We have also reviewed copies of the ninth amended and restated memorandum and articles of association of the Company passed on 28 May 2024 and effective on 13 June 2024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and the written resolutions of the directors of the Company passed on 29 September 2023, 4 December 2024 and 8 January 2026 (together,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and registered under the Registration Statement have been duly and validly authorized.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sold and paid for in accordance with the terms of the Plans and in accordance with the Resolutions, and when appropriate entries are made in the register of members (shareholders) of the Company, the Shares will be legally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1863090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4286250" cy="1200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4286250" cy="12001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opinions are subject to the qualification that under the Companies Act (As Revised) of the Cayman Islands,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options set out above, and (h) upon the issue of any Shares, the Company will receive consideration which shall be equal to at least the par value of such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to and for the benefit solely of the addressee and may not be relied upon by any other person for any purpose.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02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6278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28, 2025 relating to the consolidated financial statements appearing in the Annual Report on Form 20-F of Trident Digital Tech Holdings Ltd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9,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jpeg"/><Relationship Id="rId34" Type="http://schemas.openxmlformats.org/officeDocument/2006/relationships/image" Target="media/image14.png"/><Relationship Id="rId35" Type="http://schemas.openxmlformats.org/officeDocument/2006/relationships/image" Target="media/image15.jpeg"/><Relationship Id="rId36" Type="http://schemas.openxmlformats.org/officeDocument/2006/relationships/image" Target="media/image16.png"/><Relationship Id="rId37" Type="http://schemas.openxmlformats.org/officeDocument/2006/relationships/image" Target="media/image17.jpeg"/><Relationship Id="rId13" Type="http://schemas.openxmlformats.org/officeDocument/2006/relationships/hyperlink" Target="http://www.sec.gov/Archives/edgar/data/1983550/000121390025036076/ea0238860-20f_trident.htm" TargetMode="External"/><Relationship Id="rId14" Type="http://schemas.openxmlformats.org/officeDocument/2006/relationships/hyperlink" Target="http://www.sec.gov/Archives/edgar/data/1983550/000121390025053614/ea0245524-6k_trident.htm" TargetMode="External"/><Relationship Id="rId15" Type="http://schemas.openxmlformats.org/officeDocument/2006/relationships/hyperlink" Target="http://www.sec.gov/Archives/edgar/data/1983550/000121390025057498/ea0246894-6k_trident.htm" TargetMode="External"/><Relationship Id="rId16" Type="http://schemas.openxmlformats.org/officeDocument/2006/relationships/hyperlink" Target="http://www.sec.gov/Archives/edgar/data/1983550/000121390025070258/ea0251235-6k_trident.htm" TargetMode="External"/><Relationship Id="rId17" Type="http://schemas.openxmlformats.org/officeDocument/2006/relationships/hyperlink" Target="http://www.sec.gov/Archives/edgar/data/1983550/000121390025077710/ea025367301-6k_trident.htm" TargetMode="External"/><Relationship Id="rId18" Type="http://schemas.openxmlformats.org/officeDocument/2006/relationships/hyperlink" Target="http://www.sec.gov/Archives/edgar/data/1983550/000121390025090317/ea0257686-6k_trident.htm" TargetMode="External"/><Relationship Id="rId19" Type="http://schemas.openxmlformats.org/officeDocument/2006/relationships/hyperlink" Target="http://www.sec.gov/Archives/edgar/data/1983550/000121390025104665/ea0263131-6k_trident.htm" TargetMode="External"/><Relationship Id="rId20" Type="http://schemas.openxmlformats.org/officeDocument/2006/relationships/hyperlink" Target="http://www.sec.gov/Archives/edgar/data/1983550/000121390025112822/ea0266144-6k_trident.htm" TargetMode="External"/><Relationship Id="rId21" Type="http://schemas.openxmlformats.org/officeDocument/2006/relationships/hyperlink" Target="http://www.sec.gov/Archives/edgar/data/1983550/000121390025124839/ea0270780-6k_trident.htm" TargetMode="External"/><Relationship Id="rId22" Type="http://schemas.openxmlformats.org/officeDocument/2006/relationships/hyperlink" Target="http://www.sec.gov/Archives/edgar/data/1983550/000101376223005975/ea187192-8a12b_trident.htm" TargetMode="External"/><Relationship Id="rId23" Type="http://schemas.openxmlformats.org/officeDocument/2006/relationships/hyperlink" Target="http://www.sec.gov/Archives/edgar/data/1983550/000121390025000498/ea0226555-s8_trident.htm" TargetMode="External"/><Relationship Id="rId25" Type="http://schemas.openxmlformats.org/officeDocument/2006/relationships/hyperlink" Target="http://www.sec.gov/Archives/edgar/data/1983550/000121390025112822/ea026614401ex99-4_trident.htm" TargetMode="External"/><Relationship Id="rId26" Type="http://schemas.openxmlformats.org/officeDocument/2006/relationships/hyperlink" Target="http://www.sec.gov/Archives/edgar/data/1983550/000121390025112822/ea026614401ex99-3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2026-01-12T07:05:02Z</dcterms:created>
  <dcterms:modified xsi:type="dcterms:W3CDTF">2026-01-12T07:05:02Z</dcterms:modified>
</cp:coreProperties>
</file>